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Pr="00533D0E" w:rsidRDefault="00CB5D6D">
      <w:pPr>
        <w:pStyle w:val="1"/>
        <w:divId w:val="1730348909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 xml:space="preserve">Экспериментальная проверка точности определения углов ориентации навигационной системой </w:t>
      </w:r>
      <w:r>
        <w:rPr>
          <w:rFonts w:ascii="Noto Serif" w:eastAsia="Times New Roman" w:hAnsi="Noto Serif" w:cs="Arial"/>
          <w:lang w:val="en"/>
        </w:rPr>
        <w:t>Acrux</w:t>
      </w:r>
    </w:p>
    <w:p w:rsidR="00000000" w:rsidRPr="00533D0E" w:rsidRDefault="00CB5D6D">
      <w:pPr>
        <w:divId w:val="1030839962"/>
        <w:rPr>
          <w:rFonts w:ascii="Noto Serif" w:eastAsia="Times New Roman" w:hAnsi="Noto Serif" w:cs="Arial"/>
        </w:rPr>
      </w:pPr>
      <w:r w:rsidRPr="00533D0E">
        <w:rPr>
          <w:rStyle w:val="author"/>
          <w:rFonts w:ascii="Noto Serif" w:eastAsia="Times New Roman" w:hAnsi="Noto Serif" w:cs="Arial"/>
        </w:rPr>
        <w:t>Инженерный центр ВИС-Техника, г. Перм</w:t>
      </w:r>
      <w:r w:rsidRPr="00533D0E">
        <w:rPr>
          <w:rStyle w:val="author"/>
          <w:rFonts w:ascii="Noto Serif" w:eastAsia="Times New Roman" w:hAnsi="Noto Serif" w:cs="Arial"/>
        </w:rPr>
        <w:t>ь</w:t>
      </w:r>
    </w:p>
    <w:p w:rsidR="00000000" w:rsidRPr="00533D0E" w:rsidRDefault="00CB5D6D">
      <w:pPr>
        <w:pStyle w:val="a7"/>
        <w:divId w:val="1972437733"/>
        <w:rPr>
          <w:rFonts w:cs="Arial"/>
        </w:rPr>
      </w:pPr>
      <w:r w:rsidRPr="00533D0E">
        <w:rPr>
          <w:rFonts w:cs="Arial"/>
        </w:rPr>
        <w:t xml:space="preserve">Для объективной оценки точности определения углов ориентации системой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было проведено сравнение с решением, полученным с помощью высокоточного инерциального измерительного блока Оптолинк БЧЭ 501.</w:t>
      </w:r>
    </w:p>
    <w:p w:rsidR="00000000" w:rsidRPr="00533D0E" w:rsidRDefault="00CB5D6D">
      <w:pPr>
        <w:pStyle w:val="2"/>
        <w:divId w:val="613097761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1. Методика сравнения</w:t>
      </w:r>
    </w:p>
    <w:p w:rsidR="00000000" w:rsidRPr="00533D0E" w:rsidRDefault="00CB5D6D">
      <w:pPr>
        <w:pStyle w:val="a7"/>
        <w:divId w:val="1840122411"/>
        <w:rPr>
          <w:rFonts w:cs="Arial"/>
        </w:rPr>
      </w:pPr>
      <w:r w:rsidRPr="00533D0E">
        <w:rPr>
          <w:rFonts w:cs="Arial"/>
        </w:rPr>
        <w:t>При сравнении решения двух инерци</w:t>
      </w:r>
      <w:r w:rsidRPr="00533D0E">
        <w:rPr>
          <w:rFonts w:cs="Arial"/>
        </w:rPr>
        <w:t xml:space="preserve">альных навигационных систем нужно иметь ввиду, что оси этих систем никогда не будут идеально совпадать. Это означает, что разность решений будет содержать постоянное и неизвестное смещение. Чтобы его оценить и сравнить углы ориентации в абсолютном смысле, </w:t>
      </w:r>
      <w:r w:rsidRPr="00533D0E">
        <w:rPr>
          <w:rFonts w:cs="Arial"/>
        </w:rPr>
        <w:t>нужно провести серию экспериментов при фиксированном закреплении блоков чувствительных элементов. Именно такой подход использовался в нашем сравнении.</w:t>
      </w:r>
    </w:p>
    <w:p w:rsidR="00000000" w:rsidRPr="00533D0E" w:rsidRDefault="00CB5D6D">
      <w:pPr>
        <w:pStyle w:val="a7"/>
        <w:divId w:val="437872291"/>
        <w:rPr>
          <w:rFonts w:cs="Arial"/>
        </w:rPr>
      </w:pPr>
      <w:r w:rsidRPr="00533D0E">
        <w:rPr>
          <w:rFonts w:cs="Arial"/>
        </w:rPr>
        <w:t>Сравнение было проведено следующим образом:</w:t>
      </w:r>
    </w:p>
    <w:p w:rsidR="00000000" w:rsidRPr="00533D0E" w:rsidRDefault="00CB5D6D">
      <w:pPr>
        <w:pStyle w:val="a7"/>
        <w:numPr>
          <w:ilvl w:val="0"/>
          <w:numId w:val="1"/>
        </w:numPr>
        <w:ind w:left="420"/>
        <w:divId w:val="1349912668"/>
        <w:rPr>
          <w:rFonts w:cs="Arial"/>
        </w:rPr>
      </w:pPr>
      <w:r w:rsidRPr="00533D0E">
        <w:rPr>
          <w:rFonts w:cs="Arial"/>
        </w:rPr>
        <w:t xml:space="preserve">Решение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было получено в режиме обычной эксплуатации в р</w:t>
      </w:r>
      <w:r w:rsidRPr="00533D0E">
        <w:rPr>
          <w:rFonts w:cs="Arial"/>
        </w:rPr>
        <w:t xml:space="preserve">еальном времени: использовалось 2 антенны и спидометр, автомобильная модель движения, были доступны поправки типа </w:t>
      </w:r>
      <w:r>
        <w:rPr>
          <w:rFonts w:cs="Arial"/>
          <w:lang w:val="en"/>
        </w:rPr>
        <w:t>RTCM</w:t>
      </w:r>
      <w:r w:rsidRPr="00533D0E">
        <w:rPr>
          <w:rFonts w:cs="Arial"/>
        </w:rPr>
        <w:t>3 с близлежащей базовой станции</w:t>
      </w:r>
    </w:p>
    <w:p w:rsidR="00000000" w:rsidRDefault="00CB5D6D">
      <w:pPr>
        <w:pStyle w:val="a7"/>
        <w:numPr>
          <w:ilvl w:val="0"/>
          <w:numId w:val="1"/>
        </w:numPr>
        <w:ind w:left="420"/>
        <w:divId w:val="1349912668"/>
        <w:rPr>
          <w:rFonts w:cs="Arial"/>
          <w:lang w:val="en"/>
        </w:rPr>
      </w:pPr>
      <w:r w:rsidRPr="00533D0E">
        <w:rPr>
          <w:rFonts w:cs="Arial"/>
        </w:rPr>
        <w:t>Решение по Оптолинку было получено с помощью стандартного алгоритма объединения измерений ИИБ и позиционны</w:t>
      </w:r>
      <w:r w:rsidRPr="00533D0E">
        <w:rPr>
          <w:rFonts w:cs="Arial"/>
        </w:rPr>
        <w:t xml:space="preserve">х решений (стандартной точности) навигационного приемника (метод "слабой интеграции"), более никаких данных или ограничений на движение не использовалось. </w:t>
      </w:r>
      <w:proofErr w:type="spellStart"/>
      <w:r>
        <w:rPr>
          <w:rFonts w:cs="Arial"/>
          <w:lang w:val="en"/>
        </w:rPr>
        <w:t>Это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позволило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получить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решение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полностью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независимое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от</w:t>
      </w:r>
      <w:proofErr w:type="spellEnd"/>
      <w:r>
        <w:rPr>
          <w:rFonts w:cs="Arial"/>
          <w:lang w:val="en"/>
        </w:rPr>
        <w:t xml:space="preserve"> </w:t>
      </w:r>
      <w:proofErr w:type="spellStart"/>
      <w:r>
        <w:rPr>
          <w:rFonts w:cs="Arial"/>
          <w:lang w:val="en"/>
        </w:rPr>
        <w:t>решения</w:t>
      </w:r>
      <w:proofErr w:type="spellEnd"/>
      <w:r>
        <w:rPr>
          <w:rFonts w:cs="Arial"/>
          <w:lang w:val="en"/>
        </w:rPr>
        <w:t xml:space="preserve"> Acrux</w:t>
      </w:r>
    </w:p>
    <w:p w:rsidR="00000000" w:rsidRPr="00533D0E" w:rsidRDefault="00CB5D6D">
      <w:pPr>
        <w:pStyle w:val="a7"/>
        <w:numPr>
          <w:ilvl w:val="0"/>
          <w:numId w:val="1"/>
        </w:numPr>
        <w:ind w:left="420"/>
        <w:divId w:val="1349912668"/>
        <w:rPr>
          <w:rFonts w:cs="Arial"/>
        </w:rPr>
      </w:pPr>
      <w:r w:rsidRPr="00533D0E">
        <w:rPr>
          <w:rFonts w:cs="Arial"/>
        </w:rPr>
        <w:t>Временная синхронизация решения</w:t>
      </w:r>
      <w:r w:rsidRPr="00533D0E">
        <w:rPr>
          <w:rFonts w:cs="Arial"/>
        </w:rPr>
        <w:t xml:space="preserve"> обеспечивалась привязкой измерений Оптолинк к системному времени </w:t>
      </w:r>
      <w:r>
        <w:rPr>
          <w:rFonts w:cs="Arial"/>
          <w:lang w:val="en"/>
        </w:rPr>
        <w:t>Acrux</w:t>
      </w:r>
    </w:p>
    <w:p w:rsidR="00000000" w:rsidRPr="00533D0E" w:rsidRDefault="00CB5D6D">
      <w:pPr>
        <w:pStyle w:val="a7"/>
        <w:numPr>
          <w:ilvl w:val="0"/>
          <w:numId w:val="1"/>
        </w:numPr>
        <w:ind w:left="420"/>
        <w:divId w:val="1349912668"/>
        <w:rPr>
          <w:rFonts w:cs="Arial"/>
        </w:rPr>
      </w:pPr>
      <w:r w:rsidRPr="00533D0E">
        <w:rPr>
          <w:rFonts w:cs="Arial"/>
        </w:rPr>
        <w:t>Было записано 8 наборов данных в течении 5 дней</w:t>
      </w:r>
    </w:p>
    <w:p w:rsidR="00000000" w:rsidRPr="00533D0E" w:rsidRDefault="00CB5D6D">
      <w:pPr>
        <w:pStyle w:val="a7"/>
        <w:numPr>
          <w:ilvl w:val="0"/>
          <w:numId w:val="1"/>
        </w:numPr>
        <w:ind w:left="420"/>
        <w:divId w:val="1349912668"/>
        <w:rPr>
          <w:rFonts w:cs="Arial"/>
        </w:rPr>
      </w:pPr>
      <w:r w:rsidRPr="00533D0E">
        <w:rPr>
          <w:rFonts w:cs="Arial"/>
        </w:rPr>
        <w:t>По этим данным были оценены смещения углов ориентации за счет несоосности блоков и далее были проанализированы скомпенсированные разност</w:t>
      </w:r>
      <w:r w:rsidRPr="00533D0E">
        <w:rPr>
          <w:rFonts w:cs="Arial"/>
        </w:rPr>
        <w:t>и углов</w:t>
      </w:r>
    </w:p>
    <w:p w:rsidR="00000000" w:rsidRPr="00533D0E" w:rsidRDefault="00CB5D6D">
      <w:pPr>
        <w:pStyle w:val="2"/>
        <w:divId w:val="930430697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2. Характеристика ИИБ Оптолинка БЧЭ 501</w:t>
      </w:r>
    </w:p>
    <w:p w:rsidR="00000000" w:rsidRPr="00533D0E" w:rsidRDefault="00CB5D6D">
      <w:pPr>
        <w:pStyle w:val="a7"/>
        <w:divId w:val="323827340"/>
        <w:rPr>
          <w:rFonts w:cs="Arial"/>
        </w:rPr>
      </w:pPr>
      <w:r w:rsidRPr="00533D0E">
        <w:rPr>
          <w:rFonts w:cs="Arial"/>
        </w:rPr>
        <w:t>Инерциальный измерительный блок Оптолинк БЧЭ 501 имеет следующие характеристики датчиков:</w:t>
      </w:r>
    </w:p>
    <w:p w:rsidR="00000000" w:rsidRDefault="00CB5D6D">
      <w:pPr>
        <w:pStyle w:val="a7"/>
        <w:numPr>
          <w:ilvl w:val="0"/>
          <w:numId w:val="2"/>
        </w:numPr>
        <w:ind w:left="360"/>
        <w:divId w:val="1407923378"/>
        <w:rPr>
          <w:rFonts w:cs="Arial"/>
          <w:lang w:val="en"/>
        </w:rPr>
      </w:pPr>
      <w:proofErr w:type="spellStart"/>
      <w:r>
        <w:rPr>
          <w:rFonts w:cs="Arial"/>
          <w:lang w:val="en"/>
        </w:rPr>
        <w:t>Гироскопы</w:t>
      </w:r>
      <w:proofErr w:type="spellEnd"/>
      <w:r>
        <w:rPr>
          <w:rFonts w:cs="Arial"/>
          <w:lang w:val="en"/>
        </w:rPr>
        <w:t>:</w:t>
      </w:r>
    </w:p>
    <w:p w:rsidR="00000000" w:rsidRPr="00533D0E" w:rsidRDefault="00CB5D6D">
      <w:pPr>
        <w:pStyle w:val="a7"/>
        <w:numPr>
          <w:ilvl w:val="1"/>
          <w:numId w:val="2"/>
        </w:numPr>
        <w:ind w:left="660"/>
        <w:divId w:val="341660947"/>
        <w:rPr>
          <w:rFonts w:cs="Arial"/>
        </w:rPr>
      </w:pPr>
      <w:r w:rsidRPr="00533D0E">
        <w:rPr>
          <w:rFonts w:cs="Arial"/>
        </w:rPr>
        <w:lastRenderedPageBreak/>
        <w:t>среднеквадратичное значение смещения нуля при включении - 0.03 °/час</w:t>
      </w:r>
    </w:p>
    <w:p w:rsidR="00000000" w:rsidRDefault="00CB5D6D">
      <w:pPr>
        <w:pStyle w:val="a7"/>
        <w:numPr>
          <w:ilvl w:val="1"/>
          <w:numId w:val="2"/>
        </w:numPr>
        <w:ind w:left="660"/>
        <w:divId w:val="341660947"/>
        <w:rPr>
          <w:rFonts w:cs="Arial"/>
          <w:lang w:val="en"/>
        </w:rPr>
      </w:pPr>
      <w:proofErr w:type="spellStart"/>
      <w:r>
        <w:rPr>
          <w:rFonts w:cs="Arial"/>
          <w:lang w:val="en"/>
        </w:rPr>
        <w:t>шум</w:t>
      </w:r>
      <w:proofErr w:type="spellEnd"/>
      <w:r>
        <w:rPr>
          <w:rFonts w:cs="Arial"/>
          <w:lang w:val="en"/>
        </w:rPr>
        <w:t xml:space="preserve"> - 0.003 °/√</w:t>
      </w:r>
      <w:proofErr w:type="spellStart"/>
      <w:r>
        <w:rPr>
          <w:rFonts w:cs="Arial"/>
          <w:lang w:val="en"/>
        </w:rPr>
        <w:t>час</w:t>
      </w:r>
      <w:proofErr w:type="spellEnd"/>
    </w:p>
    <w:p w:rsidR="00000000" w:rsidRPr="00533D0E" w:rsidRDefault="00CB5D6D">
      <w:pPr>
        <w:pStyle w:val="a7"/>
        <w:numPr>
          <w:ilvl w:val="1"/>
          <w:numId w:val="2"/>
        </w:numPr>
        <w:ind w:left="660"/>
        <w:divId w:val="341660947"/>
        <w:rPr>
          <w:rFonts w:cs="Arial"/>
        </w:rPr>
      </w:pPr>
      <w:r w:rsidRPr="00533D0E">
        <w:rPr>
          <w:rFonts w:cs="Arial"/>
        </w:rPr>
        <w:t>нестабильность смещ</w:t>
      </w:r>
      <w:r w:rsidRPr="00533D0E">
        <w:rPr>
          <w:rFonts w:cs="Arial"/>
        </w:rPr>
        <w:t>ения нуля - 0.003 °/час на временах порядка часа</w:t>
      </w:r>
    </w:p>
    <w:p w:rsidR="00000000" w:rsidRDefault="00CB5D6D">
      <w:pPr>
        <w:pStyle w:val="a7"/>
        <w:numPr>
          <w:ilvl w:val="0"/>
          <w:numId w:val="2"/>
        </w:numPr>
        <w:ind w:left="360"/>
        <w:divId w:val="1407923378"/>
        <w:rPr>
          <w:rFonts w:cs="Arial"/>
          <w:lang w:val="en"/>
        </w:rPr>
      </w:pPr>
      <w:proofErr w:type="spellStart"/>
      <w:r>
        <w:rPr>
          <w:rFonts w:cs="Arial"/>
          <w:lang w:val="en"/>
        </w:rPr>
        <w:t>Акселерометры</w:t>
      </w:r>
      <w:proofErr w:type="spellEnd"/>
      <w:r>
        <w:rPr>
          <w:rFonts w:cs="Arial"/>
          <w:lang w:val="en"/>
        </w:rPr>
        <w:t>:</w:t>
      </w:r>
    </w:p>
    <w:p w:rsidR="00000000" w:rsidRPr="00533D0E" w:rsidRDefault="00CB5D6D">
      <w:pPr>
        <w:pStyle w:val="a7"/>
        <w:numPr>
          <w:ilvl w:val="1"/>
          <w:numId w:val="2"/>
        </w:numPr>
        <w:ind w:left="660"/>
        <w:divId w:val="1227254026"/>
        <w:rPr>
          <w:rFonts w:cs="Arial"/>
        </w:rPr>
      </w:pPr>
      <w:r w:rsidRPr="00533D0E">
        <w:rPr>
          <w:rFonts w:cs="Arial"/>
        </w:rPr>
        <w:t>среднеквадратичное значение смещения нуля при включении - 0.002 м/с^2</w:t>
      </w:r>
    </w:p>
    <w:p w:rsidR="00000000" w:rsidRDefault="00CB5D6D">
      <w:pPr>
        <w:pStyle w:val="a7"/>
        <w:numPr>
          <w:ilvl w:val="1"/>
          <w:numId w:val="2"/>
        </w:numPr>
        <w:ind w:left="660"/>
        <w:divId w:val="1227254026"/>
        <w:rPr>
          <w:rFonts w:cs="Arial"/>
          <w:lang w:val="en"/>
        </w:rPr>
      </w:pPr>
      <w:proofErr w:type="spellStart"/>
      <w:r>
        <w:rPr>
          <w:rFonts w:cs="Arial"/>
          <w:lang w:val="en"/>
        </w:rPr>
        <w:t>шум</w:t>
      </w:r>
      <w:proofErr w:type="spellEnd"/>
      <w:r>
        <w:rPr>
          <w:rFonts w:cs="Arial"/>
          <w:lang w:val="en"/>
        </w:rPr>
        <w:t xml:space="preserve"> - 0.003 м/с/√</w:t>
      </w:r>
      <w:proofErr w:type="spellStart"/>
      <w:r>
        <w:rPr>
          <w:rFonts w:cs="Arial"/>
          <w:lang w:val="en"/>
        </w:rPr>
        <w:t>час</w:t>
      </w:r>
      <w:proofErr w:type="spellEnd"/>
    </w:p>
    <w:p w:rsidR="00000000" w:rsidRPr="00533D0E" w:rsidRDefault="00CB5D6D">
      <w:pPr>
        <w:pStyle w:val="a7"/>
        <w:numPr>
          <w:ilvl w:val="1"/>
          <w:numId w:val="2"/>
        </w:numPr>
        <w:ind w:left="660"/>
        <w:divId w:val="1227254026"/>
        <w:rPr>
          <w:rFonts w:cs="Arial"/>
        </w:rPr>
      </w:pPr>
      <w:r w:rsidRPr="00533D0E">
        <w:rPr>
          <w:rFonts w:cs="Arial"/>
        </w:rPr>
        <w:t>нестабильность смещения нуля - 0.001 м/с^2 на временах порядка часа</w:t>
      </w:r>
    </w:p>
    <w:p w:rsidR="00000000" w:rsidRPr="00533D0E" w:rsidRDefault="00CB5D6D">
      <w:pPr>
        <w:pStyle w:val="a7"/>
        <w:divId w:val="759371754"/>
        <w:rPr>
          <w:rFonts w:cs="Arial"/>
        </w:rPr>
      </w:pPr>
      <w:r w:rsidRPr="00533D0E">
        <w:rPr>
          <w:rFonts w:cs="Arial"/>
        </w:rPr>
        <w:t>Решение, получаемое с помощью ИИБ</w:t>
      </w:r>
      <w:r w:rsidRPr="00533D0E">
        <w:rPr>
          <w:rFonts w:cs="Arial"/>
        </w:rPr>
        <w:t xml:space="preserve"> Оптолинк, имеет следующую ожидаемую среднеквадратичную точность:</w:t>
      </w:r>
    </w:p>
    <w:p w:rsidR="00000000" w:rsidRDefault="00CB5D6D">
      <w:pPr>
        <w:pStyle w:val="a7"/>
        <w:numPr>
          <w:ilvl w:val="0"/>
          <w:numId w:val="3"/>
        </w:numPr>
        <w:ind w:left="360"/>
        <w:divId w:val="737289161"/>
        <w:rPr>
          <w:rFonts w:cs="Arial"/>
          <w:lang w:val="en"/>
        </w:rPr>
      </w:pPr>
      <w:r>
        <w:rPr>
          <w:rFonts w:cs="Arial"/>
          <w:lang w:val="en"/>
        </w:rPr>
        <w:t xml:space="preserve">0.01° по </w:t>
      </w:r>
      <w:proofErr w:type="spellStart"/>
      <w:r>
        <w:rPr>
          <w:rFonts w:cs="Arial"/>
          <w:lang w:val="en"/>
        </w:rPr>
        <w:t>крену</w:t>
      </w:r>
      <w:proofErr w:type="spellEnd"/>
      <w:r>
        <w:rPr>
          <w:rFonts w:cs="Arial"/>
          <w:lang w:val="en"/>
        </w:rPr>
        <w:t xml:space="preserve"> и </w:t>
      </w:r>
      <w:proofErr w:type="spellStart"/>
      <w:r>
        <w:rPr>
          <w:rFonts w:cs="Arial"/>
          <w:lang w:val="en"/>
        </w:rPr>
        <w:t>тангажу</w:t>
      </w:r>
      <w:proofErr w:type="spellEnd"/>
    </w:p>
    <w:p w:rsidR="00000000" w:rsidRDefault="00CB5D6D">
      <w:pPr>
        <w:pStyle w:val="a7"/>
        <w:numPr>
          <w:ilvl w:val="0"/>
          <w:numId w:val="3"/>
        </w:numPr>
        <w:ind w:left="360"/>
        <w:divId w:val="737289161"/>
        <w:rPr>
          <w:rFonts w:cs="Arial"/>
          <w:lang w:val="en"/>
        </w:rPr>
      </w:pPr>
      <w:r>
        <w:rPr>
          <w:rFonts w:cs="Arial"/>
          <w:lang w:val="en"/>
        </w:rPr>
        <w:t xml:space="preserve">0.03° по </w:t>
      </w:r>
      <w:proofErr w:type="spellStart"/>
      <w:r>
        <w:rPr>
          <w:rFonts w:cs="Arial"/>
          <w:lang w:val="en"/>
        </w:rPr>
        <w:t>курсу</w:t>
      </w:r>
      <w:proofErr w:type="spellEnd"/>
    </w:p>
    <w:p w:rsidR="00000000" w:rsidRPr="00533D0E" w:rsidRDefault="00CB5D6D">
      <w:pPr>
        <w:pStyle w:val="a7"/>
        <w:divId w:val="1665432869"/>
        <w:rPr>
          <w:rFonts w:cs="Arial"/>
        </w:rPr>
      </w:pPr>
      <w:r w:rsidRPr="00533D0E">
        <w:rPr>
          <w:rFonts w:cs="Arial"/>
        </w:rPr>
        <w:t xml:space="preserve">Заявленная точность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же следующая:</w:t>
      </w:r>
    </w:p>
    <w:p w:rsidR="00000000" w:rsidRDefault="00CB5D6D">
      <w:pPr>
        <w:pStyle w:val="a7"/>
        <w:numPr>
          <w:ilvl w:val="0"/>
          <w:numId w:val="4"/>
        </w:numPr>
        <w:ind w:left="360"/>
        <w:divId w:val="1980962242"/>
        <w:rPr>
          <w:rFonts w:cs="Arial"/>
          <w:lang w:val="en"/>
        </w:rPr>
      </w:pPr>
      <w:r>
        <w:rPr>
          <w:rFonts w:cs="Arial"/>
          <w:lang w:val="en"/>
        </w:rPr>
        <w:t xml:space="preserve">0.05° по </w:t>
      </w:r>
      <w:proofErr w:type="spellStart"/>
      <w:r>
        <w:rPr>
          <w:rFonts w:cs="Arial"/>
          <w:lang w:val="en"/>
        </w:rPr>
        <w:t>крену</w:t>
      </w:r>
      <w:proofErr w:type="spellEnd"/>
      <w:r>
        <w:rPr>
          <w:rFonts w:cs="Arial"/>
          <w:lang w:val="en"/>
        </w:rPr>
        <w:t xml:space="preserve"> и </w:t>
      </w:r>
      <w:proofErr w:type="spellStart"/>
      <w:r>
        <w:rPr>
          <w:rFonts w:cs="Arial"/>
          <w:lang w:val="en"/>
        </w:rPr>
        <w:t>тангажу</w:t>
      </w:r>
      <w:proofErr w:type="spellEnd"/>
    </w:p>
    <w:p w:rsidR="00000000" w:rsidRDefault="00CB5D6D">
      <w:pPr>
        <w:pStyle w:val="a7"/>
        <w:numPr>
          <w:ilvl w:val="0"/>
          <w:numId w:val="4"/>
        </w:numPr>
        <w:ind w:left="360"/>
        <w:divId w:val="1980962242"/>
        <w:rPr>
          <w:rFonts w:cs="Arial"/>
          <w:lang w:val="en"/>
        </w:rPr>
      </w:pPr>
      <w:r>
        <w:rPr>
          <w:rFonts w:cs="Arial"/>
          <w:lang w:val="en"/>
        </w:rPr>
        <w:t xml:space="preserve">0.15° по </w:t>
      </w:r>
      <w:proofErr w:type="spellStart"/>
      <w:r>
        <w:rPr>
          <w:rFonts w:cs="Arial"/>
          <w:lang w:val="en"/>
        </w:rPr>
        <w:t>курсу</w:t>
      </w:r>
      <w:proofErr w:type="spellEnd"/>
    </w:p>
    <w:p w:rsidR="00000000" w:rsidRPr="00533D0E" w:rsidRDefault="00CB5D6D">
      <w:pPr>
        <w:pStyle w:val="a7"/>
        <w:divId w:val="915238166"/>
        <w:rPr>
          <w:rFonts w:cs="Arial"/>
        </w:rPr>
      </w:pPr>
      <w:r w:rsidRPr="00533D0E">
        <w:rPr>
          <w:rFonts w:cs="Arial"/>
        </w:rPr>
        <w:t xml:space="preserve">Т. к. точность решения с помощью ИИБ Оптолинк превосходит точность решения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более чем в 3 раза, то по принципам метрологии оно может выступать в качестве эталонного. Из этого мы и исходим в дальнейшем.</w:t>
      </w:r>
    </w:p>
    <w:p w:rsidR="00000000" w:rsidRPr="00533D0E" w:rsidRDefault="00CB5D6D">
      <w:pPr>
        <w:pStyle w:val="2"/>
        <w:divId w:val="1149052119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3. Описание траекторий движения</w:t>
      </w:r>
    </w:p>
    <w:p w:rsidR="00000000" w:rsidRPr="00533D0E" w:rsidRDefault="00CB5D6D">
      <w:pPr>
        <w:pStyle w:val="a7"/>
        <w:divId w:val="172457445"/>
        <w:rPr>
          <w:rFonts w:cs="Arial"/>
        </w:rPr>
      </w:pPr>
      <w:r w:rsidRPr="00533D0E">
        <w:rPr>
          <w:rFonts w:cs="Arial"/>
        </w:rPr>
        <w:t>Движение происход</w:t>
      </w:r>
      <w:r w:rsidRPr="00533D0E">
        <w:rPr>
          <w:rFonts w:cs="Arial"/>
        </w:rPr>
        <w:t>ило в условиях города на легковом автомобиле и длилось от 10 до 30 минут. На большинстве проездов также присутствовала стоянка в начале продолжительностью около 10 минут. Ниже на графика представлены траектории и профили скорости для всех 8 проездов. Проез</w:t>
      </w:r>
      <w:r w:rsidRPr="00533D0E">
        <w:rPr>
          <w:rFonts w:cs="Arial"/>
        </w:rPr>
        <w:t>ды именуются по номеру дня и номеру проезда ("лога") в этот день.</w:t>
      </w:r>
    </w:p>
    <w:p w:rsidR="00000000" w:rsidRDefault="00CB5D6D">
      <w:pPr>
        <w:divId w:val="2052486496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21405" cy="2908800"/>
            <wp:effectExtent l="0" t="0" r="3175" b="6350"/>
            <wp:docPr id="1" name="Рисунок 1" descr="C:\Users\User\AppData\Local\Microsoft\Windows\Temporary Internet Files\Content.MSO\23A2C1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MSO\23A2C1F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55" cy="29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925266563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893680" cy="2357472"/>
            <wp:effectExtent l="0" t="0" r="0" b="5080"/>
            <wp:docPr id="2" name="Рисунок 2" descr="C:\Users\User\AppData\Local\Microsoft\Windows\Temporary Internet Files\Content.MSO\99C4A9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MSO\99C4A999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03" cy="23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470246383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27008" cy="2370803"/>
            <wp:effectExtent l="0" t="0" r="0" b="0"/>
            <wp:docPr id="3" name="Рисунок 3" descr="C:\Users\User\AppData\Local\Microsoft\Windows\Temporary Internet Files\Content.MSO\BA8092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MSO\BA8092C6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38" cy="23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79758329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26130" cy="2370451"/>
            <wp:effectExtent l="0" t="0" r="0" b="0"/>
            <wp:docPr id="4" name="Рисунок 4" descr="C:\Users\User\AppData\Local\Microsoft\Windows\Temporary Internet Files\Content.MSO\85858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MSO\858580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57" cy="23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345477605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3286" cy="2373315"/>
            <wp:effectExtent l="0" t="0" r="0" b="8255"/>
            <wp:docPr id="5" name="Рисунок 5" descr="C:\Users\User\AppData\Local\Microsoft\Windows\Temporary Internet Files\Content.MSO\390972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MSO\390972C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11" cy="24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952013501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21133" cy="2368453"/>
            <wp:effectExtent l="0" t="0" r="3810" b="0"/>
            <wp:docPr id="6" name="Рисунок 6" descr="C:\Users\User\AppData\Local\Microsoft\Windows\Temporary Internet Files\Content.MSO\DE58EB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MSO\DE58EBF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55" cy="23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081608158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48828" cy="2379531"/>
            <wp:effectExtent l="0" t="0" r="0" b="1905"/>
            <wp:docPr id="7" name="Рисунок 7" descr="C:\Users\User\AppData\Local\Microsoft\Windows\Temporary Internet Files\Content.MSO\C37499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MSO\C374997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9" cy="23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535921205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16093" cy="2366438"/>
            <wp:effectExtent l="0" t="0" r="0" b="0"/>
            <wp:docPr id="8" name="Рисунок 8" descr="C:\Users\User\AppData\Local\Microsoft\Windows\Temporary Internet Files\Content.MSO\5E3136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MSO\5E3136C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99" cy="23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33D0E" w:rsidRDefault="00CB5D6D">
      <w:pPr>
        <w:pStyle w:val="2"/>
        <w:divId w:val="359628328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4. Графики разности углов ориентации</w:t>
      </w:r>
    </w:p>
    <w:p w:rsidR="00000000" w:rsidRPr="00533D0E" w:rsidRDefault="00CB5D6D">
      <w:pPr>
        <w:pStyle w:val="a7"/>
        <w:divId w:val="1499223243"/>
        <w:rPr>
          <w:rFonts w:cs="Arial"/>
        </w:rPr>
      </w:pPr>
      <w:r w:rsidRPr="00533D0E">
        <w:rPr>
          <w:rFonts w:cs="Arial"/>
        </w:rPr>
        <w:t xml:space="preserve">Для всех 8 наборов проездов были посчитаны разности углов ориентации между решением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и решением с помощью </w:t>
      </w:r>
      <w:r>
        <w:rPr>
          <w:rFonts w:cs="Arial"/>
          <w:lang w:val="en"/>
        </w:rPr>
        <w:t xml:space="preserve">ИИБ </w:t>
      </w:r>
      <w:proofErr w:type="spellStart"/>
      <w:r>
        <w:rPr>
          <w:rFonts w:cs="Arial"/>
          <w:lang w:val="en"/>
        </w:rPr>
        <w:t>Оптолинк</w:t>
      </w:r>
      <w:proofErr w:type="spellEnd"/>
      <w:r>
        <w:rPr>
          <w:rFonts w:cs="Arial"/>
          <w:lang w:val="en"/>
        </w:rPr>
        <w:t xml:space="preserve">. </w:t>
      </w:r>
      <w:r w:rsidRPr="00533D0E">
        <w:rPr>
          <w:rFonts w:cs="Arial"/>
        </w:rPr>
        <w:t xml:space="preserve">Для приведения решений к одинаковым моментам времени использовалась интерполяция ориентации типа </w:t>
      </w:r>
      <w:r>
        <w:rPr>
          <w:rFonts w:cs="Arial"/>
          <w:lang w:val="en"/>
        </w:rPr>
        <w:t>SLERP</w:t>
      </w:r>
      <w:r w:rsidRPr="00533D0E">
        <w:rPr>
          <w:rFonts w:cs="Arial"/>
        </w:rPr>
        <w:t>.</w:t>
      </w:r>
    </w:p>
    <w:p w:rsidR="00000000" w:rsidRPr="00533D0E" w:rsidRDefault="00CB5D6D">
      <w:pPr>
        <w:pStyle w:val="a7"/>
        <w:divId w:val="84108388"/>
        <w:rPr>
          <w:rFonts w:cs="Arial"/>
        </w:rPr>
      </w:pPr>
      <w:r w:rsidRPr="00533D0E">
        <w:rPr>
          <w:rFonts w:cs="Arial"/>
        </w:rPr>
        <w:t>Ниже представлены графики р</w:t>
      </w:r>
      <w:r w:rsidRPr="00533D0E">
        <w:rPr>
          <w:rFonts w:cs="Arial"/>
        </w:rPr>
        <w:t>азности углов ориентации. Черными пунктирными линиями отмечены моменты времени, после которых считается, что решения достигли оптимальной точности ("сошлись"). Эти значения были выбраны в данном случае "на глаз" по виду графиков разности.</w:t>
      </w:r>
    </w:p>
    <w:p w:rsidR="00000000" w:rsidRDefault="00CB5D6D">
      <w:pPr>
        <w:divId w:val="24525402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10890" cy="2364356"/>
            <wp:effectExtent l="0" t="0" r="0" b="0"/>
            <wp:docPr id="9" name="Рисунок 9" descr="C:\Users\User\AppData\Local\Microsoft\Windows\Temporary Internet Files\Content.MSO\BE27AA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MSO\BE27AA5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12" cy="23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223104649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16440" cy="2366576"/>
            <wp:effectExtent l="0" t="0" r="8255" b="0"/>
            <wp:docPr id="10" name="Рисунок 10" descr="C:\Users\User\AppData\Local\Microsoft\Windows\Temporary Internet Files\Content.MSO\17AF86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MSO\17AF861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80" cy="23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398941944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22302" cy="2368920"/>
            <wp:effectExtent l="0" t="0" r="2540" b="0"/>
            <wp:docPr id="11" name="Рисунок 11" descr="C:\Users\User\AppData\Local\Microsoft\Windows\Temporary Internet Files\Content.MSO\3AFD94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MSO\3AFD94D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40" cy="23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553081589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27736" cy="2371094"/>
            <wp:effectExtent l="0" t="0" r="0" b="0"/>
            <wp:docPr id="12" name="Рисунок 12" descr="C:\Users\User\AppData\Local\Microsoft\Windows\Temporary Internet Files\Content.MSO\91DF03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MSO\91DF0347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99" cy="23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966084538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26127" cy="2370451"/>
            <wp:effectExtent l="0" t="0" r="0" b="0"/>
            <wp:docPr id="13" name="Рисунок 13" descr="C:\Users\User\AppData\Local\Microsoft\Windows\Temporary Internet Files\Content.MSO\959074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MSO\9590749C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19" cy="23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810395826"/>
        <w:rPr>
          <w:rFonts w:ascii="Noto Serif" w:eastAsia="Times New Roman" w:hAnsi="Noto Serif" w:cs="Arial"/>
          <w:lang w:val="en"/>
        </w:rPr>
      </w:pPr>
      <w:bookmarkStart w:id="0" w:name="_GoBack"/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6086290" cy="2434517"/>
            <wp:effectExtent l="0" t="0" r="0" b="4445"/>
            <wp:docPr id="14" name="Рисунок 14" descr="C:\Users\User\AppData\Local\Microsoft\Windows\Temporary Internet Files\Content.MSO\8A0813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MSO\8A0813ED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05" cy="24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CB5D6D">
      <w:pPr>
        <w:divId w:val="526144059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98932" cy="2399572"/>
            <wp:effectExtent l="0" t="0" r="1905" b="1270"/>
            <wp:docPr id="15" name="Рисунок 15" descr="C:\Users\User\AppData\Local\Microsoft\Windows\Temporary Internet Files\Content.MSO\2C7E71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MSO\2C7E710A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54" cy="242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5D6D">
      <w:pPr>
        <w:divId w:val="184484436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33002" cy="2373201"/>
            <wp:effectExtent l="0" t="0" r="0" b="8255"/>
            <wp:docPr id="16" name="Рисунок 16" descr="C:\Users\User\AppData\Local\Microsoft\Windows\Temporary Internet Files\Content.MSO\AD6FB9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MSO\AD6FB983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20" cy="23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33D0E" w:rsidRDefault="00CB5D6D">
      <w:pPr>
        <w:pStyle w:val="a7"/>
        <w:divId w:val="1546024484"/>
        <w:rPr>
          <w:rFonts w:cs="Arial"/>
        </w:rPr>
      </w:pPr>
      <w:r w:rsidRPr="00533D0E">
        <w:rPr>
          <w:rFonts w:cs="Arial"/>
        </w:rPr>
        <w:t>По этим графикам можно сделать следующие выводы:</w:t>
      </w:r>
    </w:p>
    <w:p w:rsidR="00000000" w:rsidRPr="00533D0E" w:rsidRDefault="00CB5D6D">
      <w:pPr>
        <w:pStyle w:val="a7"/>
        <w:numPr>
          <w:ilvl w:val="0"/>
          <w:numId w:val="5"/>
        </w:numPr>
        <w:ind w:left="420"/>
        <w:divId w:val="424425066"/>
        <w:rPr>
          <w:rFonts w:cs="Arial"/>
        </w:rPr>
      </w:pPr>
      <w:r w:rsidRPr="00533D0E">
        <w:rPr>
          <w:rFonts w:cs="Arial"/>
        </w:rPr>
        <w:t>Средняя разность между углами приблизительно совпадает на всех логах</w:t>
      </w:r>
    </w:p>
    <w:p w:rsidR="00000000" w:rsidRPr="00533D0E" w:rsidRDefault="00CB5D6D">
      <w:pPr>
        <w:pStyle w:val="a7"/>
        <w:numPr>
          <w:ilvl w:val="0"/>
          <w:numId w:val="5"/>
        </w:numPr>
        <w:ind w:left="420"/>
        <w:divId w:val="424425066"/>
        <w:rPr>
          <w:rFonts w:cs="Arial"/>
        </w:rPr>
      </w:pPr>
      <w:r w:rsidRPr="00533D0E">
        <w:rPr>
          <w:rFonts w:cs="Arial"/>
        </w:rPr>
        <w:t xml:space="preserve">Разность стабилизируется по прошествии некоторого времени. Это связано главным образом с тем, что оптимальная точность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достигается в процессе движения</w:t>
      </w:r>
    </w:p>
    <w:p w:rsidR="00000000" w:rsidRPr="00533D0E" w:rsidRDefault="00CB5D6D">
      <w:pPr>
        <w:pStyle w:val="a7"/>
        <w:numPr>
          <w:ilvl w:val="0"/>
          <w:numId w:val="5"/>
        </w:numPr>
        <w:ind w:left="420"/>
        <w:divId w:val="424425066"/>
        <w:rPr>
          <w:rFonts w:cs="Arial"/>
        </w:rPr>
      </w:pPr>
      <w:r w:rsidRPr="00533D0E">
        <w:rPr>
          <w:rFonts w:cs="Arial"/>
        </w:rPr>
        <w:t>Разности углов тангажа и крена более стабильны, чем разности курса. Это объясняется принципом оценк</w:t>
      </w:r>
      <w:r w:rsidRPr="00533D0E">
        <w:rPr>
          <w:rFonts w:cs="Arial"/>
        </w:rPr>
        <w:t>и этих углов, оценки тангажа и крена точнее и стабильней в принципе во всех системах инерциальной навигации</w:t>
      </w:r>
    </w:p>
    <w:p w:rsidR="00000000" w:rsidRPr="00533D0E" w:rsidRDefault="00CB5D6D">
      <w:pPr>
        <w:pStyle w:val="2"/>
        <w:divId w:val="885603991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5. Количественная оценка точности</w:t>
      </w:r>
    </w:p>
    <w:p w:rsidR="00000000" w:rsidRPr="00533D0E" w:rsidRDefault="00CB5D6D">
      <w:pPr>
        <w:pStyle w:val="a7"/>
        <w:divId w:val="1689867689"/>
        <w:rPr>
          <w:rFonts w:cs="Arial"/>
        </w:rPr>
      </w:pPr>
      <w:r w:rsidRPr="00533D0E">
        <w:rPr>
          <w:rFonts w:cs="Arial"/>
        </w:rPr>
        <w:t xml:space="preserve">Для оценки точности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было проделано следующее:</w:t>
      </w:r>
    </w:p>
    <w:p w:rsidR="00000000" w:rsidRPr="00533D0E" w:rsidRDefault="00CB5D6D">
      <w:pPr>
        <w:pStyle w:val="a7"/>
        <w:numPr>
          <w:ilvl w:val="0"/>
          <w:numId w:val="6"/>
        </w:numPr>
        <w:ind w:left="420"/>
        <w:divId w:val="1582329989"/>
        <w:rPr>
          <w:rFonts w:cs="Arial"/>
        </w:rPr>
      </w:pPr>
      <w:r w:rsidRPr="00533D0E">
        <w:rPr>
          <w:rFonts w:cs="Arial"/>
        </w:rPr>
        <w:t>Были посчитаны средние разности углов на каждом логе после тог</w:t>
      </w:r>
      <w:r w:rsidRPr="00533D0E">
        <w:rPr>
          <w:rFonts w:cs="Arial"/>
        </w:rPr>
        <w:t>о, как решения "сошлись". Смещения для углов крена, тангажа и курса за счет несоосности ИИБ были определены, как средние значений за каждый проезд</w:t>
      </w:r>
    </w:p>
    <w:p w:rsidR="00000000" w:rsidRPr="00533D0E" w:rsidRDefault="00CB5D6D">
      <w:pPr>
        <w:pStyle w:val="a7"/>
        <w:numPr>
          <w:ilvl w:val="0"/>
          <w:numId w:val="6"/>
        </w:numPr>
        <w:ind w:left="420"/>
        <w:divId w:val="1582329989"/>
        <w:rPr>
          <w:rFonts w:cs="Arial"/>
        </w:rPr>
      </w:pPr>
      <w:r w:rsidRPr="00533D0E">
        <w:rPr>
          <w:rFonts w:cs="Arial"/>
        </w:rPr>
        <w:t>Временные серии разностей в каждый день были скомпенсированы на вычисленные смещения (путем вычитания)</w:t>
      </w:r>
    </w:p>
    <w:p w:rsidR="00000000" w:rsidRPr="00533D0E" w:rsidRDefault="00CB5D6D">
      <w:pPr>
        <w:pStyle w:val="a7"/>
        <w:numPr>
          <w:ilvl w:val="0"/>
          <w:numId w:val="6"/>
        </w:numPr>
        <w:ind w:left="420"/>
        <w:divId w:val="1582329989"/>
        <w:rPr>
          <w:rFonts w:cs="Arial"/>
        </w:rPr>
      </w:pPr>
      <w:r w:rsidRPr="00533D0E">
        <w:rPr>
          <w:rFonts w:cs="Arial"/>
        </w:rPr>
        <w:lastRenderedPageBreak/>
        <w:t>Были в</w:t>
      </w:r>
      <w:r w:rsidRPr="00533D0E">
        <w:rPr>
          <w:rFonts w:cs="Arial"/>
        </w:rPr>
        <w:t xml:space="preserve">ычислены среднеквадратичные значение разностей после компенсации, как характеристика точности </w:t>
      </w:r>
      <w:r>
        <w:rPr>
          <w:rFonts w:cs="Arial"/>
          <w:lang w:val="en"/>
        </w:rPr>
        <w:t>Acrux</w:t>
      </w:r>
    </w:p>
    <w:p w:rsidR="00000000" w:rsidRPr="00533D0E" w:rsidRDefault="00CB5D6D">
      <w:pPr>
        <w:pStyle w:val="a7"/>
        <w:divId w:val="1304114421"/>
        <w:rPr>
          <w:rFonts w:cs="Arial"/>
        </w:rPr>
      </w:pPr>
      <w:r w:rsidRPr="00533D0E">
        <w:rPr>
          <w:rFonts w:cs="Arial"/>
        </w:rPr>
        <w:t>На графике ниже представлены средние значения разностей углов:</w:t>
      </w:r>
    </w:p>
    <w:p w:rsidR="00000000" w:rsidRDefault="00CB5D6D">
      <w:pPr>
        <w:divId w:val="688532926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27322" cy="2370928"/>
            <wp:effectExtent l="0" t="0" r="0" b="0"/>
            <wp:docPr id="17" name="Рисунок 17" descr="C:\Users\User\AppData\Local\Microsoft\Windows\Temporary Internet Files\Content.MSO\70619D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MSO\70619DA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98" cy="23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33D0E" w:rsidRDefault="00CB5D6D">
      <w:pPr>
        <w:pStyle w:val="a7"/>
        <w:divId w:val="74132970"/>
        <w:rPr>
          <w:rFonts w:cs="Arial"/>
        </w:rPr>
      </w:pPr>
      <w:r w:rsidRPr="00533D0E">
        <w:rPr>
          <w:rFonts w:cs="Arial"/>
        </w:rPr>
        <w:t>Оценки смещения углов за счет несоосности блоков, как средние представленных значений, получились следующими:</w:t>
      </w:r>
    </w:p>
    <w:p w:rsidR="00000000" w:rsidRDefault="00CB5D6D">
      <w:pPr>
        <w:pStyle w:val="a7"/>
        <w:numPr>
          <w:ilvl w:val="0"/>
          <w:numId w:val="7"/>
        </w:numPr>
        <w:ind w:left="360"/>
        <w:divId w:val="750733723"/>
        <w:rPr>
          <w:rFonts w:cs="Arial"/>
          <w:lang w:val="en"/>
        </w:rPr>
      </w:pPr>
      <w:r>
        <w:rPr>
          <w:rFonts w:cs="Arial"/>
          <w:lang w:val="en"/>
        </w:rPr>
        <w:t xml:space="preserve">0.63° по </w:t>
      </w:r>
      <w:proofErr w:type="spellStart"/>
      <w:r>
        <w:rPr>
          <w:rFonts w:cs="Arial"/>
          <w:lang w:val="en"/>
        </w:rPr>
        <w:t>крену</w:t>
      </w:r>
      <w:proofErr w:type="spellEnd"/>
    </w:p>
    <w:p w:rsidR="00000000" w:rsidRDefault="00CB5D6D">
      <w:pPr>
        <w:pStyle w:val="a7"/>
        <w:numPr>
          <w:ilvl w:val="0"/>
          <w:numId w:val="7"/>
        </w:numPr>
        <w:ind w:left="360"/>
        <w:divId w:val="750733723"/>
        <w:rPr>
          <w:rFonts w:cs="Arial"/>
          <w:lang w:val="en"/>
        </w:rPr>
      </w:pPr>
      <w:r>
        <w:rPr>
          <w:rFonts w:cs="Arial"/>
          <w:lang w:val="en"/>
        </w:rPr>
        <w:t xml:space="preserve">1.06° по </w:t>
      </w:r>
      <w:proofErr w:type="spellStart"/>
      <w:r>
        <w:rPr>
          <w:rFonts w:cs="Arial"/>
          <w:lang w:val="en"/>
        </w:rPr>
        <w:t>тангажу</w:t>
      </w:r>
      <w:proofErr w:type="spellEnd"/>
    </w:p>
    <w:p w:rsidR="00000000" w:rsidRDefault="00CB5D6D">
      <w:pPr>
        <w:pStyle w:val="a7"/>
        <w:numPr>
          <w:ilvl w:val="0"/>
          <w:numId w:val="7"/>
        </w:numPr>
        <w:ind w:left="360"/>
        <w:divId w:val="750733723"/>
        <w:rPr>
          <w:rFonts w:cs="Arial"/>
          <w:lang w:val="en"/>
        </w:rPr>
      </w:pPr>
      <w:r>
        <w:rPr>
          <w:rFonts w:cs="Arial"/>
          <w:lang w:val="en"/>
        </w:rPr>
        <w:t xml:space="preserve">-0.83° по </w:t>
      </w:r>
      <w:proofErr w:type="spellStart"/>
      <w:r>
        <w:rPr>
          <w:rFonts w:cs="Arial"/>
          <w:lang w:val="en"/>
        </w:rPr>
        <w:t>курсу</w:t>
      </w:r>
      <w:proofErr w:type="spellEnd"/>
    </w:p>
    <w:p w:rsidR="00000000" w:rsidRPr="00533D0E" w:rsidRDefault="00CB5D6D">
      <w:pPr>
        <w:pStyle w:val="a7"/>
        <w:divId w:val="1598751703"/>
        <w:rPr>
          <w:rFonts w:cs="Arial"/>
        </w:rPr>
      </w:pPr>
      <w:r w:rsidRPr="00533D0E">
        <w:rPr>
          <w:rFonts w:cs="Arial"/>
        </w:rPr>
        <w:t>Среднеквадратичные значения разностей углов ориентации после компенсации указанных смещений изобра</w:t>
      </w:r>
      <w:r w:rsidRPr="00533D0E">
        <w:rPr>
          <w:rFonts w:cs="Arial"/>
        </w:rPr>
        <w:t>жены на графике:</w:t>
      </w:r>
    </w:p>
    <w:p w:rsidR="00000000" w:rsidRDefault="00CB5D6D">
      <w:pPr>
        <w:divId w:val="1206137940"/>
        <w:rPr>
          <w:rFonts w:ascii="Noto Serif" w:eastAsia="Times New Roman" w:hAnsi="Noto Serif" w:cs="Arial"/>
          <w:lang w:val="en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40687" cy="2376275"/>
            <wp:effectExtent l="0" t="0" r="3175" b="5080"/>
            <wp:docPr id="18" name="Рисунок 18" descr="C:\Users\User\AppData\Local\Microsoft\Windows\Temporary Internet Files\Content.MSO\FF2DF1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MSO\FF2DF18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29" cy="2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33D0E" w:rsidRDefault="00CB5D6D">
      <w:pPr>
        <w:pStyle w:val="2"/>
        <w:divId w:val="1781224553"/>
        <w:rPr>
          <w:rFonts w:ascii="Noto Serif" w:eastAsia="Times New Roman" w:hAnsi="Noto Serif" w:cs="Arial"/>
        </w:rPr>
      </w:pPr>
      <w:r w:rsidRPr="00533D0E">
        <w:rPr>
          <w:rFonts w:ascii="Noto Serif" w:eastAsia="Times New Roman" w:hAnsi="Noto Serif" w:cs="Arial"/>
        </w:rPr>
        <w:t>6. Вывод</w:t>
      </w:r>
    </w:p>
    <w:p w:rsidR="00000000" w:rsidRPr="00533D0E" w:rsidRDefault="00CB5D6D">
      <w:pPr>
        <w:pStyle w:val="a7"/>
        <w:divId w:val="1172716655"/>
        <w:rPr>
          <w:rFonts w:cs="Arial"/>
        </w:rPr>
      </w:pPr>
      <w:r w:rsidRPr="00533D0E">
        <w:rPr>
          <w:rFonts w:cs="Arial"/>
        </w:rPr>
        <w:t>На всех проездах среднеквадратичные разности после компенсации несоосности не превосходили:</w:t>
      </w:r>
    </w:p>
    <w:p w:rsidR="00000000" w:rsidRDefault="00CB5D6D">
      <w:pPr>
        <w:pStyle w:val="a7"/>
        <w:numPr>
          <w:ilvl w:val="0"/>
          <w:numId w:val="8"/>
        </w:numPr>
        <w:ind w:left="360"/>
        <w:divId w:val="1167479162"/>
        <w:rPr>
          <w:rFonts w:cs="Arial"/>
          <w:lang w:val="en"/>
        </w:rPr>
      </w:pPr>
      <w:r>
        <w:rPr>
          <w:rFonts w:cs="Arial"/>
          <w:lang w:val="en"/>
        </w:rPr>
        <w:lastRenderedPageBreak/>
        <w:t xml:space="preserve">0.04° по </w:t>
      </w:r>
      <w:proofErr w:type="spellStart"/>
      <w:r>
        <w:rPr>
          <w:rFonts w:cs="Arial"/>
          <w:lang w:val="en"/>
        </w:rPr>
        <w:t>крену</w:t>
      </w:r>
      <w:proofErr w:type="spellEnd"/>
      <w:r>
        <w:rPr>
          <w:rFonts w:cs="Arial"/>
          <w:lang w:val="en"/>
        </w:rPr>
        <w:t xml:space="preserve"> и </w:t>
      </w:r>
      <w:proofErr w:type="spellStart"/>
      <w:r>
        <w:rPr>
          <w:rFonts w:cs="Arial"/>
          <w:lang w:val="en"/>
        </w:rPr>
        <w:t>тангажу</w:t>
      </w:r>
      <w:proofErr w:type="spellEnd"/>
    </w:p>
    <w:p w:rsidR="00000000" w:rsidRDefault="00CB5D6D">
      <w:pPr>
        <w:pStyle w:val="a7"/>
        <w:numPr>
          <w:ilvl w:val="0"/>
          <w:numId w:val="8"/>
        </w:numPr>
        <w:ind w:left="360"/>
        <w:divId w:val="1167479162"/>
        <w:rPr>
          <w:rFonts w:cs="Arial"/>
          <w:lang w:val="en"/>
        </w:rPr>
      </w:pPr>
      <w:r>
        <w:rPr>
          <w:rFonts w:cs="Arial"/>
          <w:lang w:val="en"/>
        </w:rPr>
        <w:t xml:space="preserve">0.12° по </w:t>
      </w:r>
      <w:proofErr w:type="spellStart"/>
      <w:r>
        <w:rPr>
          <w:rFonts w:cs="Arial"/>
          <w:lang w:val="en"/>
        </w:rPr>
        <w:t>курсу</w:t>
      </w:r>
      <w:proofErr w:type="spellEnd"/>
    </w:p>
    <w:p w:rsidR="00000000" w:rsidRPr="00533D0E" w:rsidRDefault="00CB5D6D">
      <w:pPr>
        <w:pStyle w:val="a7"/>
        <w:divId w:val="1285497468"/>
        <w:rPr>
          <w:rFonts w:cs="Arial"/>
        </w:rPr>
      </w:pPr>
      <w:r w:rsidRPr="00533D0E">
        <w:rPr>
          <w:rFonts w:cs="Arial"/>
        </w:rPr>
        <w:t>А общее среднеквадратичное значение (как среднеквадратичное о</w:t>
      </w:r>
      <w:r w:rsidRPr="00533D0E">
        <w:rPr>
          <w:rFonts w:cs="Arial"/>
        </w:rPr>
        <w:t>т значений в каждый проезд) оказалось следующим:</w:t>
      </w:r>
    </w:p>
    <w:p w:rsidR="00000000" w:rsidRDefault="00CB5D6D">
      <w:pPr>
        <w:pStyle w:val="a7"/>
        <w:numPr>
          <w:ilvl w:val="0"/>
          <w:numId w:val="9"/>
        </w:numPr>
        <w:ind w:left="360"/>
        <w:divId w:val="1984045519"/>
        <w:rPr>
          <w:rFonts w:cs="Arial"/>
          <w:lang w:val="en"/>
        </w:rPr>
      </w:pPr>
      <w:r>
        <w:rPr>
          <w:rFonts w:cs="Arial"/>
          <w:lang w:val="en"/>
        </w:rPr>
        <w:t xml:space="preserve">0.032° по </w:t>
      </w:r>
      <w:proofErr w:type="spellStart"/>
      <w:r>
        <w:rPr>
          <w:rFonts w:cs="Arial"/>
          <w:lang w:val="en"/>
        </w:rPr>
        <w:t>крену</w:t>
      </w:r>
      <w:proofErr w:type="spellEnd"/>
      <w:r>
        <w:rPr>
          <w:rFonts w:cs="Arial"/>
          <w:lang w:val="en"/>
        </w:rPr>
        <w:t xml:space="preserve"> (</w:t>
      </w:r>
      <w:proofErr w:type="spellStart"/>
      <w:r>
        <w:rPr>
          <w:rFonts w:cs="Arial"/>
          <w:lang w:val="en"/>
        </w:rPr>
        <w:t>заявленная</w:t>
      </w:r>
      <w:proofErr w:type="spellEnd"/>
      <w:r>
        <w:rPr>
          <w:rFonts w:cs="Arial"/>
          <w:lang w:val="en"/>
        </w:rPr>
        <w:t xml:space="preserve"> 0.05°)</w:t>
      </w:r>
    </w:p>
    <w:p w:rsidR="00000000" w:rsidRDefault="00CB5D6D">
      <w:pPr>
        <w:pStyle w:val="a7"/>
        <w:numPr>
          <w:ilvl w:val="0"/>
          <w:numId w:val="9"/>
        </w:numPr>
        <w:ind w:left="360"/>
        <w:divId w:val="1984045519"/>
        <w:rPr>
          <w:rFonts w:cs="Arial"/>
          <w:lang w:val="en"/>
        </w:rPr>
      </w:pPr>
      <w:r>
        <w:rPr>
          <w:rFonts w:cs="Arial"/>
          <w:lang w:val="en"/>
        </w:rPr>
        <w:t xml:space="preserve">0.036° по </w:t>
      </w:r>
      <w:proofErr w:type="spellStart"/>
      <w:r>
        <w:rPr>
          <w:rFonts w:cs="Arial"/>
          <w:lang w:val="en"/>
        </w:rPr>
        <w:t>тангажу</w:t>
      </w:r>
      <w:proofErr w:type="spellEnd"/>
      <w:r>
        <w:rPr>
          <w:rFonts w:cs="Arial"/>
          <w:lang w:val="en"/>
        </w:rPr>
        <w:t xml:space="preserve"> (</w:t>
      </w:r>
      <w:proofErr w:type="spellStart"/>
      <w:r>
        <w:rPr>
          <w:rFonts w:cs="Arial"/>
          <w:lang w:val="en"/>
        </w:rPr>
        <w:t>заявленная</w:t>
      </w:r>
      <w:proofErr w:type="spellEnd"/>
      <w:r>
        <w:rPr>
          <w:rFonts w:cs="Arial"/>
          <w:lang w:val="en"/>
        </w:rPr>
        <w:t xml:space="preserve"> 0.05°)</w:t>
      </w:r>
    </w:p>
    <w:p w:rsidR="00000000" w:rsidRDefault="00CB5D6D">
      <w:pPr>
        <w:pStyle w:val="a7"/>
        <w:numPr>
          <w:ilvl w:val="0"/>
          <w:numId w:val="9"/>
        </w:numPr>
        <w:ind w:left="360"/>
        <w:divId w:val="1984045519"/>
        <w:rPr>
          <w:rFonts w:cs="Arial"/>
          <w:lang w:val="en"/>
        </w:rPr>
      </w:pPr>
      <w:r>
        <w:rPr>
          <w:rFonts w:cs="Arial"/>
          <w:lang w:val="en"/>
        </w:rPr>
        <w:t xml:space="preserve">0.094° по </w:t>
      </w:r>
      <w:proofErr w:type="spellStart"/>
      <w:r>
        <w:rPr>
          <w:rFonts w:cs="Arial"/>
          <w:lang w:val="en"/>
        </w:rPr>
        <w:t>курсу</w:t>
      </w:r>
      <w:proofErr w:type="spellEnd"/>
      <w:r>
        <w:rPr>
          <w:rFonts w:cs="Arial"/>
          <w:lang w:val="en"/>
        </w:rPr>
        <w:t xml:space="preserve"> (</w:t>
      </w:r>
      <w:proofErr w:type="spellStart"/>
      <w:r>
        <w:rPr>
          <w:rFonts w:cs="Arial"/>
          <w:lang w:val="en"/>
        </w:rPr>
        <w:t>заявленная</w:t>
      </w:r>
      <w:proofErr w:type="spellEnd"/>
      <w:r>
        <w:rPr>
          <w:rFonts w:cs="Arial"/>
          <w:lang w:val="en"/>
        </w:rPr>
        <w:t xml:space="preserve"> 0.15°)</w:t>
      </w:r>
    </w:p>
    <w:p w:rsidR="00000000" w:rsidRPr="00533D0E" w:rsidRDefault="00CB5D6D">
      <w:pPr>
        <w:pStyle w:val="a7"/>
        <w:divId w:val="111411279"/>
        <w:rPr>
          <w:rFonts w:cs="Arial"/>
        </w:rPr>
      </w:pPr>
      <w:r w:rsidRPr="00533D0E">
        <w:rPr>
          <w:rFonts w:cs="Arial"/>
        </w:rPr>
        <w:t xml:space="preserve">Данные числа свидетельствуют о том, что система </w:t>
      </w:r>
      <w:r>
        <w:rPr>
          <w:rFonts w:cs="Arial"/>
          <w:lang w:val="en"/>
        </w:rPr>
        <w:t>Acrux</w:t>
      </w:r>
      <w:r w:rsidRPr="00533D0E">
        <w:rPr>
          <w:rFonts w:cs="Arial"/>
        </w:rPr>
        <w:t xml:space="preserve"> обеспечивала заявленную точность по определению углов ориентации транспортного средства.</w:t>
      </w:r>
    </w:p>
    <w:p w:rsidR="00000000" w:rsidRDefault="00CB5D6D">
      <w:pPr>
        <w:divId w:val="2000039423"/>
        <w:rPr>
          <w:rFonts w:ascii="Noto Serif" w:eastAsia="Times New Roman" w:hAnsi="Noto Serif" w:cs="Arial"/>
          <w:lang w:val="en"/>
        </w:rPr>
      </w:pPr>
      <w:r>
        <w:rPr>
          <w:rFonts w:ascii="Noto Serif" w:eastAsia="Times New Roman" w:hAnsi="Noto Serif" w:cs="Arial"/>
          <w:lang w:val="en"/>
        </w:rPr>
        <w:t xml:space="preserve">Last updated 2022-06-19 03:38:21 +0500 </w:t>
      </w:r>
    </w:p>
    <w:p w:rsidR="00CB5D6D" w:rsidRDefault="00CB5D6D">
      <w:pPr>
        <w:rPr>
          <w:rFonts w:eastAsia="Times New Roman"/>
        </w:rPr>
      </w:pPr>
      <w:r>
        <w:rPr>
          <w:rFonts w:ascii="Noto Serif" w:eastAsia="Times New Roman" w:hAnsi="Noto Serif" w:cs="Arial"/>
          <w:lang w:val="en"/>
        </w:rPr>
        <w:pict/>
      </w:r>
      <w:r>
        <w:rPr>
          <w:rFonts w:ascii="Noto Serif" w:eastAsia="Times New Roman" w:hAnsi="Noto Serif" w:cs="Arial"/>
          <w:lang w:val="en"/>
        </w:rPr>
        <w:pict/>
      </w:r>
    </w:p>
    <w:sectPr w:rsidR="00CB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Mono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FontAwesome">
    <w:charset w:val="00"/>
    <w:family w:val="auto"/>
    <w:pitch w:val="default"/>
  </w:font>
  <w:font w:name="Noto Serif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71B5"/>
    <w:multiLevelType w:val="multilevel"/>
    <w:tmpl w:val="14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E20A2C"/>
    <w:multiLevelType w:val="multilevel"/>
    <w:tmpl w:val="B66A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F03E4"/>
    <w:multiLevelType w:val="multilevel"/>
    <w:tmpl w:val="F1CA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06FDB"/>
    <w:multiLevelType w:val="multilevel"/>
    <w:tmpl w:val="04C41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E66634"/>
    <w:multiLevelType w:val="multilevel"/>
    <w:tmpl w:val="3D96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692ACB"/>
    <w:multiLevelType w:val="multilevel"/>
    <w:tmpl w:val="D35C2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6F52D0"/>
    <w:multiLevelType w:val="multilevel"/>
    <w:tmpl w:val="631C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04891"/>
    <w:multiLevelType w:val="multilevel"/>
    <w:tmpl w:val="6A82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BE245F"/>
    <w:multiLevelType w:val="multilevel"/>
    <w:tmpl w:val="2704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D0E"/>
    <w:rsid w:val="00533D0E"/>
    <w:rsid w:val="00CB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CB9DC4-BB82-4295-934E-FE3703BD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61" w:after="161"/>
      <w:outlineLvl w:val="0"/>
    </w:pPr>
    <w:rPr>
      <w:b/>
      <w:bCs/>
      <w:spacing w:val="-2"/>
      <w:kern w:val="36"/>
      <w:sz w:val="51"/>
      <w:szCs w:val="51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pacing w:val="-2"/>
      <w:sz w:val="41"/>
      <w:szCs w:val="41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7"/>
      <w:szCs w:val="27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2156A5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2156A5"/>
      <w:u w:val="single"/>
    </w:rPr>
  </w:style>
  <w:style w:type="character" w:styleId="HTML">
    <w:name w:val="HTML Cite"/>
    <w:basedOn w:val="a0"/>
    <w:uiPriority w:val="99"/>
    <w:semiHidden/>
    <w:unhideWhenUsed/>
    <w:rPr>
      <w:i/>
      <w:iCs/>
    </w:rPr>
  </w:style>
  <w:style w:type="character" w:styleId="HTML0">
    <w:name w:val="HTML Code"/>
    <w:basedOn w:val="a0"/>
    <w:uiPriority w:val="99"/>
    <w:semiHidden/>
    <w:unhideWhenUsed/>
    <w:rPr>
      <w:rFonts w:ascii="Droid Sans Mono" w:eastAsiaTheme="minorEastAsia" w:hAnsi="Droid Sans Mono" w:cs="Courier New" w:hint="default"/>
      <w:b w:val="0"/>
      <w:bCs w:val="0"/>
      <w:sz w:val="24"/>
      <w:szCs w:val="24"/>
    </w:rPr>
  </w:style>
  <w:style w:type="character" w:styleId="HTML1">
    <w:name w:val="HTML Definition"/>
    <w:basedOn w:val="a0"/>
    <w:uiPriority w:val="99"/>
    <w:semiHidden/>
    <w:unhideWhenUsed/>
    <w:rPr>
      <w:i/>
      <w:iCs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TML2">
    <w:name w:val="HTML Keyboard"/>
    <w:basedOn w:val="a0"/>
    <w:uiPriority w:val="99"/>
    <w:semiHidden/>
    <w:unhideWhenUsed/>
    <w:rPr>
      <w:rFonts w:ascii="Droid Sans Mono" w:eastAsiaTheme="minorEastAsia" w:hAnsi="Droid Sans Mono" w:cs="Courier New" w:hint="default"/>
      <w:sz w:val="16"/>
      <w:szCs w:val="16"/>
      <w:bdr w:val="single" w:sz="6" w:space="2" w:color="CCCCCC" w:frame="1"/>
      <w:shd w:val="clear" w:color="auto" w:fill="F7F7F7"/>
    </w:rPr>
  </w:style>
  <w:style w:type="paragraph" w:styleId="HTML3">
    <w:name w:val="HTML Preformatted"/>
    <w:basedOn w:val="a"/>
    <w:link w:val="HTML4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Droid Sans Mono" w:hAnsi="Droid Sans Mono" w:cs="Courier New"/>
    </w:rPr>
  </w:style>
  <w:style w:type="character" w:customStyle="1" w:styleId="HTML4">
    <w:name w:val="Стандартный HTML Знак"/>
    <w:basedOn w:val="a0"/>
    <w:link w:val="HTML3"/>
    <w:uiPriority w:val="99"/>
    <w:semiHidden/>
    <w:rPr>
      <w:rFonts w:ascii="Consolas" w:eastAsiaTheme="minorEastAsia" w:hAnsi="Consolas"/>
    </w:rPr>
  </w:style>
  <w:style w:type="character" w:styleId="HTML5">
    <w:name w:val="HTML Sample"/>
    <w:basedOn w:val="a0"/>
    <w:uiPriority w:val="99"/>
    <w:semiHidden/>
    <w:unhideWhenUsed/>
    <w:rPr>
      <w:rFonts w:ascii="Courier New" w:eastAsiaTheme="minorEastAsia" w:hAnsi="Courier New" w:cs="Courier New" w:hint="default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paragraph" w:customStyle="1" w:styleId="msonormal0">
    <w:name w:val="msonormal"/>
    <w:basedOn w:val="a"/>
    <w:pPr>
      <w:spacing w:before="100" w:beforeAutospacing="1" w:after="300"/>
    </w:pPr>
    <w:rPr>
      <w:rFonts w:ascii="inherit" w:hAnsi="inherit"/>
      <w:spacing w:val="-2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300"/>
    </w:pPr>
    <w:rPr>
      <w:rFonts w:ascii="inherit" w:hAnsi="inherit"/>
      <w:spacing w:val="-2"/>
    </w:rPr>
  </w:style>
  <w:style w:type="paragraph" w:customStyle="1" w:styleId="tableblock">
    <w:name w:val="tableblock"/>
    <w:basedOn w:val="a"/>
    <w:pPr>
      <w:spacing w:before="100" w:beforeAutospacing="1" w:after="300"/>
    </w:pPr>
    <w:rPr>
      <w:rFonts w:ascii="inherit" w:hAnsi="inherit"/>
      <w:spacing w:val="-2"/>
    </w:rPr>
  </w:style>
  <w:style w:type="paragraph" w:customStyle="1" w:styleId="hide">
    <w:name w:val="hide"/>
    <w:basedOn w:val="a"/>
    <w:pPr>
      <w:spacing w:before="100" w:beforeAutospacing="1" w:after="100" w:afterAutospacing="1"/>
    </w:pPr>
    <w:rPr>
      <w:vanish/>
    </w:rPr>
  </w:style>
  <w:style w:type="paragraph" w:customStyle="1" w:styleId="center">
    <w:name w:val="center"/>
    <w:basedOn w:val="a"/>
    <w:pPr>
      <w:spacing w:before="100" w:beforeAutospacing="1" w:after="100" w:afterAutospacing="1"/>
    </w:pPr>
  </w:style>
  <w:style w:type="paragraph" w:customStyle="1" w:styleId="stretch">
    <w:name w:val="stretch"/>
    <w:basedOn w:val="a"/>
    <w:pPr>
      <w:spacing w:before="100" w:beforeAutospacing="1" w:after="100" w:afterAutospacing="1"/>
    </w:pPr>
  </w:style>
  <w:style w:type="paragraph" w:customStyle="1" w:styleId="menuseq">
    <w:name w:val="menuseq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menuref">
    <w:name w:val="menuref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sect1">
    <w:name w:val="sect1"/>
    <w:basedOn w:val="a"/>
    <w:pPr>
      <w:spacing w:before="100" w:beforeAutospacing="1" w:after="100" w:afterAutospacing="1"/>
    </w:pPr>
  </w:style>
  <w:style w:type="paragraph" w:customStyle="1" w:styleId="admonitionblocktable">
    <w:name w:val="admonitionblock&gt;table"/>
    <w:basedOn w:val="a"/>
    <w:pPr>
      <w:spacing w:before="100" w:beforeAutospacing="1" w:after="100" w:afterAutospacing="1"/>
    </w:pPr>
  </w:style>
  <w:style w:type="paragraph" w:customStyle="1" w:styleId="sidebarblock">
    <w:name w:val="sidebarblock"/>
    <w:basedOn w:val="a"/>
    <w:pPr>
      <w:pBdr>
        <w:top w:val="single" w:sz="6" w:space="15" w:color="DBDBD6"/>
        <w:left w:val="single" w:sz="6" w:space="15" w:color="DBDBD6"/>
        <w:bottom w:val="single" w:sz="6" w:space="15" w:color="DBDBD6"/>
        <w:right w:val="single" w:sz="6" w:space="15" w:color="DBDBD6"/>
      </w:pBdr>
      <w:shd w:val="clear" w:color="auto" w:fill="F3F3F2"/>
      <w:spacing w:before="100" w:beforeAutospacing="1" w:after="300"/>
    </w:pPr>
  </w:style>
  <w:style w:type="paragraph" w:customStyle="1" w:styleId="prettyprint">
    <w:name w:val="prettyprint"/>
    <w:basedOn w:val="a"/>
    <w:pPr>
      <w:shd w:val="clear" w:color="auto" w:fill="F7F7F8"/>
      <w:spacing w:before="100" w:beforeAutospacing="1" w:after="100" w:afterAutospacing="1"/>
    </w:pPr>
  </w:style>
  <w:style w:type="paragraph" w:customStyle="1" w:styleId="quoteblock">
    <w:name w:val="quoteblock"/>
    <w:basedOn w:val="a"/>
    <w:pPr>
      <w:spacing w:after="300"/>
      <w:ind w:left="360" w:right="240"/>
    </w:pPr>
  </w:style>
  <w:style w:type="paragraph" w:customStyle="1" w:styleId="verseblock">
    <w:name w:val="verseblock"/>
    <w:basedOn w:val="a"/>
    <w:pPr>
      <w:spacing w:after="300"/>
      <w:ind w:left="240" w:right="240"/>
    </w:pPr>
  </w:style>
  <w:style w:type="paragraph" w:customStyle="1" w:styleId="hdlisttable">
    <w:name w:val="hdlist&gt;table"/>
    <w:basedOn w:val="a"/>
    <w:pPr>
      <w:spacing w:before="100" w:beforeAutospacing="1" w:after="100" w:afterAutospacing="1"/>
    </w:pPr>
  </w:style>
  <w:style w:type="paragraph" w:customStyle="1" w:styleId="colisttable">
    <w:name w:val="colist&gt;table"/>
    <w:basedOn w:val="a"/>
    <w:pPr>
      <w:spacing w:before="100" w:beforeAutospacing="1" w:after="100" w:afterAutospacing="1"/>
    </w:pPr>
  </w:style>
  <w:style w:type="paragraph" w:customStyle="1" w:styleId="hdlisttabletbodytr">
    <w:name w:val="hdlist&gt;table&gt;tbody&gt;tr"/>
    <w:basedOn w:val="a"/>
    <w:pPr>
      <w:spacing w:before="100" w:beforeAutospacing="1" w:after="100" w:afterAutospacing="1"/>
    </w:pPr>
  </w:style>
  <w:style w:type="paragraph" w:customStyle="1" w:styleId="colisttabletbodytr">
    <w:name w:val="colist&gt;table&gt;tbody&gt;tr"/>
    <w:basedOn w:val="a"/>
    <w:pPr>
      <w:spacing w:before="100" w:beforeAutospacing="1" w:after="100" w:afterAutospacing="1"/>
    </w:pPr>
  </w:style>
  <w:style w:type="paragraph" w:customStyle="1" w:styleId="thumb">
    <w:name w:val="thumb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0" w:lineRule="auto"/>
    </w:pPr>
  </w:style>
  <w:style w:type="paragraph" w:customStyle="1" w:styleId="th">
    <w:name w:val="th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0" w:lineRule="auto"/>
    </w:pPr>
  </w:style>
  <w:style w:type="paragraph" w:customStyle="1" w:styleId="big">
    <w:name w:val="big"/>
    <w:basedOn w:val="a"/>
    <w:pPr>
      <w:spacing w:before="100" w:beforeAutospacing="1" w:after="100" w:afterAutospacing="1"/>
    </w:pPr>
    <w:rPr>
      <w:sz w:val="27"/>
      <w:szCs w:val="27"/>
    </w:rPr>
  </w:style>
  <w:style w:type="paragraph" w:customStyle="1" w:styleId="small">
    <w:name w:val="small"/>
    <w:basedOn w:val="a"/>
    <w:pPr>
      <w:spacing w:before="100" w:beforeAutospacing="1" w:after="100" w:afterAutospacing="1"/>
    </w:pPr>
    <w:rPr>
      <w:sz w:val="20"/>
      <w:szCs w:val="20"/>
    </w:rPr>
  </w:style>
  <w:style w:type="paragraph" w:customStyle="1" w:styleId="underline">
    <w:name w:val="underline"/>
    <w:basedOn w:val="a"/>
    <w:pPr>
      <w:spacing w:before="100" w:beforeAutospacing="1" w:after="100" w:afterAutospacing="1"/>
    </w:pPr>
    <w:rPr>
      <w:u w:val="single"/>
    </w:rPr>
  </w:style>
  <w:style w:type="paragraph" w:customStyle="1" w:styleId="line-through">
    <w:name w:val="line-through"/>
    <w:basedOn w:val="a"/>
    <w:pPr>
      <w:spacing w:before="100" w:beforeAutospacing="1" w:after="100" w:afterAutospacing="1"/>
    </w:pPr>
    <w:rPr>
      <w:strike/>
    </w:rPr>
  </w:style>
  <w:style w:type="paragraph" w:customStyle="1" w:styleId="aqua">
    <w:name w:val="aqua"/>
    <w:basedOn w:val="a"/>
    <w:pPr>
      <w:spacing w:before="100" w:beforeAutospacing="1" w:after="100" w:afterAutospacing="1"/>
    </w:pPr>
    <w:rPr>
      <w:color w:val="00BFBF"/>
    </w:rPr>
  </w:style>
  <w:style w:type="paragraph" w:customStyle="1" w:styleId="aqua-background">
    <w:name w:val="aqua-background"/>
    <w:basedOn w:val="a"/>
    <w:pPr>
      <w:shd w:val="clear" w:color="auto" w:fill="00FAFA"/>
      <w:spacing w:before="100" w:beforeAutospacing="1" w:after="100" w:afterAutospacing="1"/>
    </w:pPr>
  </w:style>
  <w:style w:type="paragraph" w:customStyle="1" w:styleId="black">
    <w:name w:val="black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black-background">
    <w:name w:val="black-background"/>
    <w:basedOn w:val="a"/>
    <w:pPr>
      <w:shd w:val="clear" w:color="auto" w:fill="000000"/>
      <w:spacing w:before="100" w:beforeAutospacing="1" w:after="100" w:afterAutospacing="1"/>
    </w:pPr>
  </w:style>
  <w:style w:type="paragraph" w:customStyle="1" w:styleId="blue">
    <w:name w:val="blue"/>
    <w:basedOn w:val="a"/>
    <w:pPr>
      <w:spacing w:before="100" w:beforeAutospacing="1" w:after="100" w:afterAutospacing="1"/>
    </w:pPr>
    <w:rPr>
      <w:color w:val="0000BF"/>
    </w:rPr>
  </w:style>
  <w:style w:type="paragraph" w:customStyle="1" w:styleId="blue-background">
    <w:name w:val="blue-background"/>
    <w:basedOn w:val="a"/>
    <w:pPr>
      <w:shd w:val="clear" w:color="auto" w:fill="0000FA"/>
      <w:spacing w:before="100" w:beforeAutospacing="1" w:after="100" w:afterAutospacing="1"/>
    </w:pPr>
  </w:style>
  <w:style w:type="paragraph" w:customStyle="1" w:styleId="fuchsia">
    <w:name w:val="fuchsia"/>
    <w:basedOn w:val="a"/>
    <w:pPr>
      <w:spacing w:before="100" w:beforeAutospacing="1" w:after="100" w:afterAutospacing="1"/>
    </w:pPr>
    <w:rPr>
      <w:color w:val="BF00BF"/>
    </w:rPr>
  </w:style>
  <w:style w:type="paragraph" w:customStyle="1" w:styleId="fuchsia-background">
    <w:name w:val="fuchsia-background"/>
    <w:basedOn w:val="a"/>
    <w:pPr>
      <w:shd w:val="clear" w:color="auto" w:fill="FA00FA"/>
      <w:spacing w:before="100" w:beforeAutospacing="1" w:after="100" w:afterAutospacing="1"/>
    </w:pPr>
  </w:style>
  <w:style w:type="paragraph" w:customStyle="1" w:styleId="gray">
    <w:name w:val="gray"/>
    <w:basedOn w:val="a"/>
    <w:pPr>
      <w:spacing w:before="100" w:beforeAutospacing="1" w:after="100" w:afterAutospacing="1"/>
    </w:pPr>
    <w:rPr>
      <w:color w:val="606060"/>
    </w:rPr>
  </w:style>
  <w:style w:type="paragraph" w:customStyle="1" w:styleId="gray-background">
    <w:name w:val="gray-background"/>
    <w:basedOn w:val="a"/>
    <w:pPr>
      <w:shd w:val="clear" w:color="auto" w:fill="7D7D7D"/>
      <w:spacing w:before="100" w:beforeAutospacing="1" w:after="100" w:afterAutospacing="1"/>
    </w:pPr>
  </w:style>
  <w:style w:type="paragraph" w:customStyle="1" w:styleId="green">
    <w:name w:val="green"/>
    <w:basedOn w:val="a"/>
    <w:pPr>
      <w:spacing w:before="100" w:beforeAutospacing="1" w:after="100" w:afterAutospacing="1"/>
    </w:pPr>
    <w:rPr>
      <w:color w:val="006000"/>
    </w:rPr>
  </w:style>
  <w:style w:type="paragraph" w:customStyle="1" w:styleId="green-background">
    <w:name w:val="green-background"/>
    <w:basedOn w:val="a"/>
    <w:pPr>
      <w:shd w:val="clear" w:color="auto" w:fill="007D00"/>
      <w:spacing w:before="100" w:beforeAutospacing="1" w:after="100" w:afterAutospacing="1"/>
    </w:pPr>
  </w:style>
  <w:style w:type="paragraph" w:customStyle="1" w:styleId="lime">
    <w:name w:val="lime"/>
    <w:basedOn w:val="a"/>
    <w:pPr>
      <w:spacing w:before="100" w:beforeAutospacing="1" w:after="100" w:afterAutospacing="1"/>
    </w:pPr>
    <w:rPr>
      <w:color w:val="00BF00"/>
    </w:rPr>
  </w:style>
  <w:style w:type="paragraph" w:customStyle="1" w:styleId="lime-background">
    <w:name w:val="lime-background"/>
    <w:basedOn w:val="a"/>
    <w:pPr>
      <w:shd w:val="clear" w:color="auto" w:fill="00FA00"/>
      <w:spacing w:before="100" w:beforeAutospacing="1" w:after="100" w:afterAutospacing="1"/>
    </w:pPr>
  </w:style>
  <w:style w:type="paragraph" w:customStyle="1" w:styleId="maroon">
    <w:name w:val="maroon"/>
    <w:basedOn w:val="a"/>
    <w:pPr>
      <w:spacing w:before="100" w:beforeAutospacing="1" w:after="100" w:afterAutospacing="1"/>
    </w:pPr>
    <w:rPr>
      <w:color w:val="600000"/>
    </w:rPr>
  </w:style>
  <w:style w:type="paragraph" w:customStyle="1" w:styleId="maroon-background">
    <w:name w:val="maroon-background"/>
    <w:basedOn w:val="a"/>
    <w:pPr>
      <w:shd w:val="clear" w:color="auto" w:fill="7D0000"/>
      <w:spacing w:before="100" w:beforeAutospacing="1" w:after="100" w:afterAutospacing="1"/>
    </w:pPr>
  </w:style>
  <w:style w:type="paragraph" w:customStyle="1" w:styleId="navy">
    <w:name w:val="navy"/>
    <w:basedOn w:val="a"/>
    <w:pPr>
      <w:spacing w:before="100" w:beforeAutospacing="1" w:after="100" w:afterAutospacing="1"/>
    </w:pPr>
    <w:rPr>
      <w:color w:val="000060"/>
    </w:rPr>
  </w:style>
  <w:style w:type="paragraph" w:customStyle="1" w:styleId="navy-background">
    <w:name w:val="navy-background"/>
    <w:basedOn w:val="a"/>
    <w:pPr>
      <w:shd w:val="clear" w:color="auto" w:fill="00007D"/>
      <w:spacing w:before="100" w:beforeAutospacing="1" w:after="100" w:afterAutospacing="1"/>
    </w:pPr>
  </w:style>
  <w:style w:type="paragraph" w:customStyle="1" w:styleId="olive">
    <w:name w:val="olive"/>
    <w:basedOn w:val="a"/>
    <w:pPr>
      <w:spacing w:before="100" w:beforeAutospacing="1" w:after="100" w:afterAutospacing="1"/>
    </w:pPr>
    <w:rPr>
      <w:color w:val="606000"/>
    </w:rPr>
  </w:style>
  <w:style w:type="paragraph" w:customStyle="1" w:styleId="olive-background">
    <w:name w:val="olive-background"/>
    <w:basedOn w:val="a"/>
    <w:pPr>
      <w:shd w:val="clear" w:color="auto" w:fill="7D7D00"/>
      <w:spacing w:before="100" w:beforeAutospacing="1" w:after="100" w:afterAutospacing="1"/>
    </w:pPr>
  </w:style>
  <w:style w:type="paragraph" w:customStyle="1" w:styleId="purple">
    <w:name w:val="purple"/>
    <w:basedOn w:val="a"/>
    <w:pPr>
      <w:spacing w:before="100" w:beforeAutospacing="1" w:after="100" w:afterAutospacing="1"/>
    </w:pPr>
    <w:rPr>
      <w:color w:val="600060"/>
    </w:rPr>
  </w:style>
  <w:style w:type="paragraph" w:customStyle="1" w:styleId="purple-background">
    <w:name w:val="purple-background"/>
    <w:basedOn w:val="a"/>
    <w:pPr>
      <w:shd w:val="clear" w:color="auto" w:fill="7D007D"/>
      <w:spacing w:before="100" w:beforeAutospacing="1" w:after="100" w:afterAutospacing="1"/>
    </w:pPr>
  </w:style>
  <w:style w:type="paragraph" w:customStyle="1" w:styleId="red">
    <w:name w:val="red"/>
    <w:basedOn w:val="a"/>
    <w:pPr>
      <w:spacing w:before="100" w:beforeAutospacing="1" w:after="100" w:afterAutospacing="1"/>
    </w:pPr>
    <w:rPr>
      <w:color w:val="BF0000"/>
    </w:rPr>
  </w:style>
  <w:style w:type="paragraph" w:customStyle="1" w:styleId="red-background">
    <w:name w:val="red-background"/>
    <w:basedOn w:val="a"/>
    <w:pPr>
      <w:shd w:val="clear" w:color="auto" w:fill="FA0000"/>
      <w:spacing w:before="100" w:beforeAutospacing="1" w:after="100" w:afterAutospacing="1"/>
    </w:pPr>
  </w:style>
  <w:style w:type="paragraph" w:customStyle="1" w:styleId="silver">
    <w:name w:val="silver"/>
    <w:basedOn w:val="a"/>
    <w:pPr>
      <w:spacing w:before="100" w:beforeAutospacing="1" w:after="100" w:afterAutospacing="1"/>
    </w:pPr>
    <w:rPr>
      <w:color w:val="909090"/>
    </w:rPr>
  </w:style>
  <w:style w:type="paragraph" w:customStyle="1" w:styleId="silver-background">
    <w:name w:val="silver-background"/>
    <w:basedOn w:val="a"/>
    <w:pPr>
      <w:shd w:val="clear" w:color="auto" w:fill="BCBCBC"/>
      <w:spacing w:before="100" w:beforeAutospacing="1" w:after="100" w:afterAutospacing="1"/>
    </w:pPr>
  </w:style>
  <w:style w:type="paragraph" w:customStyle="1" w:styleId="teal">
    <w:name w:val="teal"/>
    <w:basedOn w:val="a"/>
    <w:pPr>
      <w:spacing w:before="100" w:beforeAutospacing="1" w:after="100" w:afterAutospacing="1"/>
    </w:pPr>
    <w:rPr>
      <w:color w:val="006060"/>
    </w:rPr>
  </w:style>
  <w:style w:type="paragraph" w:customStyle="1" w:styleId="teal-background">
    <w:name w:val="teal-background"/>
    <w:basedOn w:val="a"/>
    <w:pPr>
      <w:shd w:val="clear" w:color="auto" w:fill="007D7D"/>
      <w:spacing w:before="100" w:beforeAutospacing="1" w:after="100" w:afterAutospacing="1"/>
    </w:pPr>
  </w:style>
  <w:style w:type="paragraph" w:customStyle="1" w:styleId="white">
    <w:name w:val="white"/>
    <w:basedOn w:val="a"/>
    <w:pPr>
      <w:spacing w:before="100" w:beforeAutospacing="1" w:after="100" w:afterAutospacing="1"/>
    </w:pPr>
    <w:rPr>
      <w:color w:val="BFBFBF"/>
    </w:rPr>
  </w:style>
  <w:style w:type="paragraph" w:customStyle="1" w:styleId="white-background">
    <w:name w:val="white-background"/>
    <w:basedOn w:val="a"/>
    <w:pPr>
      <w:shd w:val="clear" w:color="auto" w:fill="FAFAFA"/>
      <w:spacing w:before="100" w:beforeAutospacing="1" w:after="100" w:afterAutospacing="1"/>
    </w:pPr>
  </w:style>
  <w:style w:type="paragraph" w:customStyle="1" w:styleId="yellow">
    <w:name w:val="yellow"/>
    <w:basedOn w:val="a"/>
    <w:pPr>
      <w:spacing w:before="100" w:beforeAutospacing="1" w:after="100" w:afterAutospacing="1"/>
    </w:pPr>
    <w:rPr>
      <w:color w:val="BFBF00"/>
    </w:rPr>
  </w:style>
  <w:style w:type="paragraph" w:customStyle="1" w:styleId="yellow-background">
    <w:name w:val="yellow-background"/>
    <w:basedOn w:val="a"/>
    <w:pPr>
      <w:shd w:val="clear" w:color="auto" w:fill="FAFA00"/>
      <w:spacing w:before="100" w:beforeAutospacing="1" w:after="100" w:afterAutospacing="1"/>
    </w:pPr>
  </w:style>
  <w:style w:type="paragraph" w:customStyle="1" w:styleId="conumdata-value">
    <w:name w:val="conum[data-value]"/>
    <w:basedOn w:val="a"/>
    <w:pPr>
      <w:spacing w:before="100" w:beforeAutospacing="1" w:after="100" w:afterAutospacing="1" w:line="401" w:lineRule="atLeast"/>
      <w:jc w:val="center"/>
    </w:pPr>
    <w:rPr>
      <w:rFonts w:ascii="Open Sans" w:hAnsi="Open Sans" w:cs="Open Sans"/>
      <w:b/>
      <w:bCs/>
      <w:sz w:val="18"/>
      <w:szCs w:val="18"/>
    </w:rPr>
  </w:style>
  <w:style w:type="paragraph" w:customStyle="1" w:styleId="fa">
    <w:name w:val="fa"/>
    <w:basedOn w:val="a"/>
    <w:pPr>
      <w:spacing w:before="100" w:beforeAutospacing="1" w:after="100" w:afterAutospacing="1"/>
    </w:pPr>
    <w:rPr>
      <w:rFonts w:ascii="FontAwesome" w:hAnsi="FontAwesome"/>
      <w:sz w:val="21"/>
      <w:szCs w:val="21"/>
    </w:rPr>
  </w:style>
  <w:style w:type="paragraph" w:customStyle="1" w:styleId="fa-lg">
    <w:name w:val="fa-lg"/>
    <w:basedOn w:val="a"/>
    <w:pPr>
      <w:spacing w:before="100" w:beforeAutospacing="1" w:after="100" w:afterAutospacing="1" w:line="180" w:lineRule="atLeast"/>
    </w:pPr>
    <w:rPr>
      <w:sz w:val="32"/>
      <w:szCs w:val="32"/>
    </w:rPr>
  </w:style>
  <w:style w:type="paragraph" w:customStyle="1" w:styleId="fa-2x">
    <w:name w:val="fa-2x"/>
    <w:basedOn w:val="a"/>
    <w:pPr>
      <w:spacing w:before="100" w:beforeAutospacing="1" w:after="100" w:afterAutospacing="1"/>
    </w:pPr>
    <w:rPr>
      <w:sz w:val="48"/>
      <w:szCs w:val="48"/>
    </w:rPr>
  </w:style>
  <w:style w:type="paragraph" w:customStyle="1" w:styleId="fa-3x">
    <w:name w:val="fa-3x"/>
    <w:basedOn w:val="a"/>
    <w:pPr>
      <w:spacing w:before="100" w:beforeAutospacing="1" w:after="100" w:afterAutospacing="1"/>
    </w:pPr>
    <w:rPr>
      <w:sz w:val="72"/>
      <w:szCs w:val="72"/>
    </w:rPr>
  </w:style>
  <w:style w:type="paragraph" w:customStyle="1" w:styleId="fa-4x">
    <w:name w:val="fa-4x"/>
    <w:basedOn w:val="a"/>
    <w:pPr>
      <w:spacing w:before="100" w:beforeAutospacing="1" w:after="100" w:afterAutospacing="1"/>
    </w:pPr>
    <w:rPr>
      <w:sz w:val="96"/>
      <w:szCs w:val="96"/>
    </w:rPr>
  </w:style>
  <w:style w:type="paragraph" w:customStyle="1" w:styleId="fa-5x">
    <w:name w:val="fa-5x"/>
    <w:basedOn w:val="a"/>
    <w:pPr>
      <w:spacing w:before="100" w:beforeAutospacing="1" w:after="100" w:afterAutospacing="1"/>
    </w:pPr>
    <w:rPr>
      <w:sz w:val="120"/>
      <w:szCs w:val="120"/>
    </w:rPr>
  </w:style>
  <w:style w:type="paragraph" w:customStyle="1" w:styleId="fa-fw">
    <w:name w:val="fa-fw"/>
    <w:basedOn w:val="a"/>
    <w:pPr>
      <w:spacing w:before="100" w:beforeAutospacing="1" w:after="100" w:afterAutospacing="1"/>
      <w:jc w:val="center"/>
    </w:pPr>
  </w:style>
  <w:style w:type="paragraph" w:customStyle="1" w:styleId="fa-ul">
    <w:name w:val="fa-ul"/>
    <w:basedOn w:val="a"/>
    <w:pPr>
      <w:spacing w:before="100" w:beforeAutospacing="1" w:after="100" w:afterAutospacing="1"/>
      <w:ind w:left="514"/>
    </w:pPr>
  </w:style>
  <w:style w:type="paragraph" w:customStyle="1" w:styleId="fa-li">
    <w:name w:val="fa-li"/>
    <w:basedOn w:val="a"/>
    <w:pPr>
      <w:spacing w:before="100" w:beforeAutospacing="1" w:after="100" w:afterAutospacing="1"/>
      <w:jc w:val="center"/>
    </w:pPr>
  </w:style>
  <w:style w:type="paragraph" w:customStyle="1" w:styleId="fa-border">
    <w:name w:val="fa-border"/>
    <w:basedOn w:val="a"/>
    <w:pPr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before="100" w:beforeAutospacing="1" w:after="100" w:afterAutospacing="1"/>
    </w:pPr>
  </w:style>
  <w:style w:type="paragraph" w:customStyle="1" w:styleId="fa-stack">
    <w:name w:val="fa-stack"/>
    <w:basedOn w:val="a"/>
    <w:pPr>
      <w:spacing w:before="100" w:beforeAutospacing="1" w:after="100" w:afterAutospacing="1" w:line="480" w:lineRule="atLeast"/>
      <w:textAlignment w:val="center"/>
    </w:pPr>
  </w:style>
  <w:style w:type="paragraph" w:customStyle="1" w:styleId="fa-stack-1x">
    <w:name w:val="fa-stack-1x"/>
    <w:basedOn w:val="a"/>
    <w:pPr>
      <w:spacing w:before="100" w:beforeAutospacing="1" w:after="100" w:afterAutospacing="1"/>
      <w:jc w:val="center"/>
    </w:pPr>
  </w:style>
  <w:style w:type="paragraph" w:customStyle="1" w:styleId="fa-stack-2x">
    <w:name w:val="fa-stack-2x"/>
    <w:basedOn w:val="a"/>
    <w:pPr>
      <w:spacing w:before="100" w:beforeAutospacing="1" w:after="100" w:afterAutospacing="1"/>
      <w:jc w:val="center"/>
    </w:pPr>
    <w:rPr>
      <w:sz w:val="48"/>
      <w:szCs w:val="48"/>
    </w:rPr>
  </w:style>
  <w:style w:type="paragraph" w:customStyle="1" w:styleId="fa-inverse">
    <w:name w:val="fa-inverse"/>
    <w:basedOn w:val="a"/>
    <w:pPr>
      <w:spacing w:before="100" w:beforeAutospacing="1" w:after="100" w:afterAutospacing="1"/>
    </w:pPr>
    <w:rPr>
      <w:color w:val="FFFFFF"/>
    </w:rPr>
  </w:style>
  <w:style w:type="paragraph" w:customStyle="1" w:styleId="sr-only">
    <w:name w:val="sr-only"/>
    <w:basedOn w:val="a"/>
    <w:pPr>
      <w:ind w:left="-15" w:right="-15"/>
    </w:pPr>
  </w:style>
  <w:style w:type="paragraph" w:customStyle="1" w:styleId="attribution">
    <w:name w:val="attribution"/>
    <w:basedOn w:val="a"/>
    <w:pPr>
      <w:spacing w:before="100" w:beforeAutospacing="1" w:after="100" w:afterAutospacing="1"/>
    </w:pPr>
  </w:style>
  <w:style w:type="paragraph" w:customStyle="1" w:styleId="file-datatable">
    <w:name w:val="file-data&gt;table"/>
    <w:basedOn w:val="a"/>
    <w:pPr>
      <w:spacing w:before="100" w:beforeAutospacing="1" w:after="100" w:afterAutospacing="1"/>
    </w:pPr>
  </w:style>
  <w:style w:type="paragraph" w:customStyle="1" w:styleId="linenums">
    <w:name w:val="linenums"/>
    <w:basedOn w:val="a"/>
    <w:pPr>
      <w:spacing w:before="100" w:beforeAutospacing="1" w:after="100" w:afterAutospacing="1"/>
    </w:pPr>
  </w:style>
  <w:style w:type="paragraph" w:customStyle="1" w:styleId="lineno">
    <w:name w:val="lineno"/>
    <w:basedOn w:val="a"/>
    <w:pPr>
      <w:spacing w:before="100" w:beforeAutospacing="1" w:after="100" w:afterAutospacing="1"/>
    </w:pPr>
  </w:style>
  <w:style w:type="paragraph" w:customStyle="1" w:styleId="title">
    <w:name w:val="title"/>
    <w:basedOn w:val="a"/>
    <w:pPr>
      <w:spacing w:before="100" w:beforeAutospacing="1" w:after="100" w:afterAutospacing="1"/>
    </w:pPr>
  </w:style>
  <w:style w:type="paragraph" w:customStyle="1" w:styleId="details">
    <w:name w:val="details"/>
    <w:basedOn w:val="a"/>
    <w:pPr>
      <w:spacing w:before="100" w:beforeAutospacing="1" w:after="100" w:afterAutospacing="1"/>
    </w:pPr>
  </w:style>
  <w:style w:type="paragraph" w:customStyle="1" w:styleId="footnote">
    <w:name w:val="footnote"/>
    <w:basedOn w:val="a"/>
    <w:pPr>
      <w:spacing w:before="100" w:beforeAutospacing="1" w:after="100" w:afterAutospacing="1"/>
    </w:pPr>
  </w:style>
  <w:style w:type="character" w:customStyle="1" w:styleId="alt">
    <w:name w:val="alt"/>
    <w:basedOn w:val="a0"/>
    <w:rPr>
      <w:spacing w:val="-2"/>
    </w:rPr>
  </w:style>
  <w:style w:type="paragraph" w:customStyle="1" w:styleId="details1">
    <w:name w:val="details1"/>
    <w:basedOn w:val="a"/>
    <w:pPr>
      <w:pBdr>
        <w:bottom w:val="single" w:sz="6" w:space="3" w:color="DDDDDF"/>
      </w:pBdr>
      <w:spacing w:before="100" w:beforeAutospacing="1" w:after="300"/>
    </w:pPr>
    <w:rPr>
      <w:rFonts w:ascii="inherit" w:hAnsi="inherit"/>
      <w:spacing w:val="-2"/>
    </w:rPr>
  </w:style>
  <w:style w:type="paragraph" w:customStyle="1" w:styleId="title1">
    <w:name w:val="title1"/>
    <w:basedOn w:val="a"/>
    <w:pPr>
      <w:spacing w:before="100" w:beforeAutospacing="1" w:after="300"/>
    </w:pPr>
    <w:rPr>
      <w:rFonts w:ascii="Open Sans" w:hAnsi="Open Sans" w:cs="Open Sans"/>
      <w:b/>
      <w:bCs/>
      <w:caps/>
      <w:spacing w:val="-2"/>
    </w:rPr>
  </w:style>
  <w:style w:type="paragraph" w:customStyle="1" w:styleId="linenums1">
    <w:name w:val="linenums1"/>
    <w:basedOn w:val="a"/>
    <w:pPr>
      <w:spacing w:before="100" w:beforeAutospacing="1" w:after="300"/>
      <w:ind w:left="480"/>
    </w:pPr>
    <w:rPr>
      <w:rFonts w:ascii="inherit" w:hAnsi="inherit"/>
      <w:spacing w:val="-2"/>
    </w:rPr>
  </w:style>
  <w:style w:type="paragraph" w:customStyle="1" w:styleId="lineno1">
    <w:name w:val="lineno1"/>
    <w:basedOn w:val="a"/>
    <w:pPr>
      <w:spacing w:before="100" w:beforeAutospacing="1" w:after="300"/>
      <w:ind w:right="180"/>
    </w:pPr>
    <w:rPr>
      <w:rFonts w:ascii="inherit" w:hAnsi="inherit"/>
      <w:spacing w:val="-2"/>
    </w:rPr>
  </w:style>
  <w:style w:type="paragraph" w:customStyle="1" w:styleId="attribution1">
    <w:name w:val="attribution1"/>
    <w:basedOn w:val="a"/>
    <w:pPr>
      <w:spacing w:before="180" w:after="300"/>
      <w:ind w:right="60"/>
      <w:jc w:val="right"/>
    </w:pPr>
    <w:rPr>
      <w:rFonts w:ascii="inherit" w:hAnsi="inherit"/>
      <w:i/>
      <w:iCs/>
      <w:sz w:val="23"/>
      <w:szCs w:val="23"/>
    </w:rPr>
  </w:style>
  <w:style w:type="paragraph" w:customStyle="1" w:styleId="attribution2">
    <w:name w:val="attribution2"/>
    <w:basedOn w:val="a"/>
    <w:pPr>
      <w:spacing w:before="100" w:beforeAutospacing="1" w:after="300"/>
      <w:ind w:left="60"/>
    </w:pPr>
    <w:rPr>
      <w:rFonts w:ascii="inherit" w:hAnsi="inherit"/>
      <w:i/>
      <w:iCs/>
      <w:spacing w:val="-2"/>
      <w:sz w:val="23"/>
      <w:szCs w:val="23"/>
    </w:rPr>
  </w:style>
  <w:style w:type="paragraph" w:customStyle="1" w:styleId="footnote1">
    <w:name w:val="footnote1"/>
    <w:basedOn w:val="a"/>
    <w:pPr>
      <w:spacing w:before="100" w:beforeAutospacing="1" w:after="48"/>
      <w:ind w:left="288"/>
    </w:pPr>
    <w:rPr>
      <w:rFonts w:ascii="inherit" w:hAnsi="inherit"/>
      <w:spacing w:val="-2"/>
      <w:sz w:val="21"/>
      <w:szCs w:val="21"/>
    </w:rPr>
  </w:style>
  <w:style w:type="paragraph" w:customStyle="1" w:styleId="file-datatable1">
    <w:name w:val="file-data&gt;table1"/>
    <w:basedOn w:val="a"/>
    <w:pPr>
      <w:shd w:val="clear" w:color="auto" w:fill="FFFFFF"/>
      <w:spacing w:before="100" w:beforeAutospacing="1"/>
    </w:pPr>
    <w:rPr>
      <w:rFonts w:ascii="inherit" w:hAnsi="inherit"/>
      <w:spacing w:val="-2"/>
    </w:rPr>
  </w:style>
  <w:style w:type="character" w:customStyle="1" w:styleId="author">
    <w:name w:val="autho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1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8295">
      <w:marLeft w:val="0"/>
      <w:marRight w:val="0"/>
      <w:marTop w:val="30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1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25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6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3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7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5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1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6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7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8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2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9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0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5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3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34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DDDDDF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Экспериментальная проверка точности определения углов ориентации навигационной системой Acrux</dc:title>
  <dc:subject/>
  <dc:creator>User</dc:creator>
  <cp:keywords/>
  <dc:description/>
  <cp:lastModifiedBy>User</cp:lastModifiedBy>
  <cp:revision>2</cp:revision>
  <dcterms:created xsi:type="dcterms:W3CDTF">2022-06-22T17:37:00Z</dcterms:created>
  <dcterms:modified xsi:type="dcterms:W3CDTF">2022-06-22T17:37:00Z</dcterms:modified>
</cp:coreProperties>
</file>